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0A6C" w:rsidRPr="00B15279" w:rsidRDefault="001C0A6C" w:rsidP="00D2261F">
      <w:pPr>
        <w:suppressAutoHyphens/>
        <w:autoSpaceDE w:val="0"/>
        <w:ind w:left="5760"/>
        <w:rPr>
          <w:rFonts w:eastAsia="SimSun"/>
          <w:color w:val="000000"/>
          <w:lang w:val="lt-LT" w:eastAsia="ar-SA"/>
        </w:rPr>
      </w:pPr>
      <w:r w:rsidRPr="00B15279">
        <w:rPr>
          <w:rFonts w:eastAsia="SimSun"/>
          <w:color w:val="000000"/>
          <w:lang w:val="lt-LT" w:eastAsia="ar-SA"/>
        </w:rPr>
        <w:t>PATVIRTINTA</w:t>
      </w:r>
    </w:p>
    <w:p w:rsidR="001C0A6C" w:rsidRPr="00B15279" w:rsidRDefault="001C0A6C" w:rsidP="00D2261F">
      <w:pPr>
        <w:tabs>
          <w:tab w:val="right" w:pos="9639"/>
        </w:tabs>
        <w:ind w:left="5760"/>
        <w:rPr>
          <w:color w:val="000000"/>
          <w:lang w:val="lt-LT"/>
        </w:rPr>
      </w:pPr>
      <w:r w:rsidRPr="00B15279">
        <w:rPr>
          <w:color w:val="000000"/>
          <w:lang w:val="lt-LT"/>
        </w:rPr>
        <w:t>Klaipėdos rajono savivaldybės tarybos</w:t>
      </w:r>
    </w:p>
    <w:p w:rsidR="00D2261F" w:rsidRDefault="00D2261F" w:rsidP="00D2261F">
      <w:pPr>
        <w:jc w:val="center"/>
        <w:rPr>
          <w:color w:val="000000"/>
          <w:lang w:val="lt-LT"/>
        </w:rPr>
      </w:pPr>
      <w:r>
        <w:rPr>
          <w:color w:val="000000"/>
          <w:lang w:val="lt-LT"/>
        </w:rPr>
        <w:t xml:space="preserve">                                                                     </w:t>
      </w:r>
      <w:r w:rsidR="001C0A6C" w:rsidRPr="00B15279">
        <w:rPr>
          <w:color w:val="000000"/>
          <w:lang w:val="lt-LT"/>
        </w:rPr>
        <w:t>2017</w:t>
      </w:r>
      <w:r>
        <w:rPr>
          <w:color w:val="000000"/>
          <w:lang w:val="lt-LT"/>
        </w:rPr>
        <w:t xml:space="preserve"> m. lapkričio 30 d.</w:t>
      </w:r>
    </w:p>
    <w:p w:rsidR="001C0A6C" w:rsidRPr="00B15279" w:rsidRDefault="00D2261F" w:rsidP="00D2261F">
      <w:pPr>
        <w:rPr>
          <w:color w:val="000000"/>
          <w:lang w:val="lt-LT"/>
        </w:rPr>
      </w:pPr>
      <w:r>
        <w:rPr>
          <w:color w:val="000000"/>
          <w:lang w:val="lt-LT"/>
        </w:rPr>
        <w:t xml:space="preserve">                                                                                               </w:t>
      </w:r>
      <w:r w:rsidR="001C0A6C" w:rsidRPr="00B15279">
        <w:rPr>
          <w:color w:val="000000"/>
          <w:lang w:val="lt-LT"/>
        </w:rPr>
        <w:t xml:space="preserve"> sprendimu Nr. T11-</w:t>
      </w:r>
      <w:r w:rsidR="001C0A6C">
        <w:rPr>
          <w:color w:val="000000"/>
          <w:lang w:val="lt-LT"/>
        </w:rPr>
        <w:t>361</w:t>
      </w:r>
    </w:p>
    <w:p w:rsidR="001C0A6C" w:rsidRPr="00B15279" w:rsidRDefault="001C0A6C" w:rsidP="001C0A6C">
      <w:pPr>
        <w:suppressAutoHyphens/>
        <w:autoSpaceDE w:val="0"/>
        <w:jc w:val="center"/>
        <w:rPr>
          <w:rFonts w:eastAsia="SimSun"/>
          <w:b/>
          <w:color w:val="000000"/>
          <w:lang w:val="lt-LT" w:eastAsia="ar-SA"/>
        </w:rPr>
      </w:pPr>
    </w:p>
    <w:p w:rsidR="001C0A6C" w:rsidRPr="00B15279" w:rsidRDefault="001C0A6C" w:rsidP="001C0A6C">
      <w:pPr>
        <w:suppressAutoHyphens/>
        <w:autoSpaceDE w:val="0"/>
        <w:ind w:left="720"/>
        <w:jc w:val="center"/>
        <w:rPr>
          <w:rFonts w:eastAsia="SimSun"/>
          <w:b/>
          <w:color w:val="000000"/>
          <w:lang w:val="lt-LT" w:eastAsia="ar-SA"/>
        </w:rPr>
      </w:pPr>
      <w:r w:rsidRPr="00B15279">
        <w:rPr>
          <w:rFonts w:eastAsia="SimSun"/>
          <w:b/>
          <w:bCs/>
          <w:color w:val="000000"/>
          <w:lang w:val="lt-LT" w:eastAsia="ar-SA"/>
        </w:rPr>
        <w:t xml:space="preserve">GARGŽDŲ MIESTO </w:t>
      </w:r>
      <w:r w:rsidRPr="00B15279">
        <w:rPr>
          <w:rFonts w:eastAsia="SimSun"/>
          <w:b/>
          <w:color w:val="000000"/>
          <w:lang w:val="lt-LT" w:eastAsia="ar-SA"/>
        </w:rPr>
        <w:t xml:space="preserve">KVARTALO </w:t>
      </w:r>
      <w:r w:rsidRPr="00B15279">
        <w:rPr>
          <w:b/>
          <w:bCs/>
          <w:color w:val="000000"/>
          <w:lang w:val="lt-LT" w:eastAsia="ar-SA"/>
        </w:rPr>
        <w:t>–</w:t>
      </w:r>
      <w:r w:rsidRPr="00B15279">
        <w:rPr>
          <w:rFonts w:eastAsia="SimSun"/>
          <w:b/>
          <w:bCs/>
          <w:color w:val="000000"/>
          <w:lang w:val="lt-LT" w:eastAsia="ar-SA"/>
        </w:rPr>
        <w:t xml:space="preserve"> KVIETINIŲ, ŽEMAITĖS, KLAIPĖDOS IR J. JANONIO GATVIŲ</w:t>
      </w:r>
      <w:r w:rsidRPr="00B15279">
        <w:rPr>
          <w:b/>
          <w:bCs/>
          <w:color w:val="000000"/>
          <w:lang w:val="lt-LT" w:eastAsia="ar-SA"/>
        </w:rPr>
        <w:t xml:space="preserve">– </w:t>
      </w:r>
      <w:r w:rsidRPr="00B15279">
        <w:rPr>
          <w:rFonts w:eastAsia="SimSun"/>
          <w:b/>
          <w:color w:val="000000"/>
          <w:lang w:val="lt-LT" w:eastAsia="ar-SA"/>
        </w:rPr>
        <w:t xml:space="preserve">ENERGINIO EFEKTYVUMO DIDINIMO PROGRAMA </w:t>
      </w:r>
    </w:p>
    <w:p w:rsidR="001C0A6C" w:rsidRPr="00B15279" w:rsidRDefault="001C0A6C" w:rsidP="001C0A6C">
      <w:pPr>
        <w:suppressAutoHyphens/>
        <w:autoSpaceDE w:val="0"/>
        <w:jc w:val="center"/>
        <w:rPr>
          <w:rFonts w:eastAsia="SimSun"/>
          <w:b/>
          <w:color w:val="000000"/>
          <w:lang w:val="lt-LT" w:eastAsia="ar-SA"/>
        </w:rPr>
      </w:pPr>
    </w:p>
    <w:p w:rsidR="001C0A6C" w:rsidRPr="00B15279" w:rsidRDefault="001C0A6C" w:rsidP="001C0A6C">
      <w:pPr>
        <w:suppressAutoHyphens/>
        <w:autoSpaceDE w:val="0"/>
        <w:jc w:val="center"/>
        <w:rPr>
          <w:rFonts w:eastAsia="SimSun"/>
          <w:b/>
          <w:color w:val="000000"/>
          <w:lang w:val="lt-LT" w:eastAsia="ar-SA"/>
        </w:rPr>
      </w:pPr>
      <w:r w:rsidRPr="00B15279">
        <w:rPr>
          <w:rFonts w:eastAsia="SimSun"/>
          <w:b/>
          <w:color w:val="000000"/>
          <w:lang w:val="lt-LT" w:eastAsia="ar-SA"/>
        </w:rPr>
        <w:t>I SKYRIUS</w:t>
      </w:r>
    </w:p>
    <w:p w:rsidR="001C0A6C" w:rsidRPr="00B15279" w:rsidRDefault="001C0A6C" w:rsidP="001C0A6C">
      <w:pPr>
        <w:suppressAutoHyphens/>
        <w:autoSpaceDE w:val="0"/>
        <w:jc w:val="center"/>
        <w:rPr>
          <w:rFonts w:eastAsia="SimSun"/>
          <w:color w:val="000000"/>
          <w:lang w:val="lt-LT" w:eastAsia="ar-SA"/>
        </w:rPr>
      </w:pPr>
      <w:r w:rsidRPr="00B15279">
        <w:rPr>
          <w:rFonts w:eastAsia="SimSun"/>
          <w:b/>
          <w:color w:val="000000"/>
          <w:lang w:val="lt-LT" w:eastAsia="ar-SA"/>
        </w:rPr>
        <w:t>BENDROSIOS NUOSTATOS</w:t>
      </w:r>
    </w:p>
    <w:p w:rsidR="001C0A6C" w:rsidRPr="00B15279" w:rsidRDefault="001C0A6C" w:rsidP="001C0A6C">
      <w:pPr>
        <w:suppressAutoHyphens/>
        <w:rPr>
          <w:rFonts w:eastAsia="SimSun"/>
          <w:color w:val="000000"/>
          <w:lang w:val="lt-LT" w:eastAsia="ar-SA"/>
        </w:rPr>
      </w:pPr>
    </w:p>
    <w:p w:rsidR="001C0A6C" w:rsidRPr="00B15279" w:rsidRDefault="001C0A6C" w:rsidP="001C0A6C">
      <w:pPr>
        <w:suppressAutoHyphens/>
        <w:autoSpaceDE w:val="0"/>
        <w:ind w:firstLine="567"/>
        <w:jc w:val="both"/>
        <w:rPr>
          <w:rFonts w:eastAsia="SimSun"/>
          <w:color w:val="000000"/>
          <w:lang w:val="lt-LT" w:eastAsia="ar-SA"/>
        </w:rPr>
      </w:pPr>
      <w:r w:rsidRPr="00B15279">
        <w:rPr>
          <w:rFonts w:eastAsia="SimSun"/>
          <w:color w:val="000000"/>
          <w:lang w:val="lt-LT" w:eastAsia="ar-SA"/>
        </w:rPr>
        <w:t xml:space="preserve">1. Gargždų miesto kvartalo – Kvietinių, Žemaitės, Klaipėdos ir J. Janonio gatvių, apimančio abiejų jo pusių daugiabučius gyvenamuosius namus, </w:t>
      </w:r>
      <w:r w:rsidRPr="00B15279">
        <w:rPr>
          <w:color w:val="000000"/>
          <w:lang w:val="lt-LT" w:eastAsia="ar-SA"/>
        </w:rPr>
        <w:t>–</w:t>
      </w:r>
      <w:r w:rsidRPr="00B15279">
        <w:rPr>
          <w:rFonts w:eastAsia="SimSun"/>
          <w:color w:val="000000"/>
          <w:lang w:val="lt-LT" w:eastAsia="ar-SA"/>
        </w:rPr>
        <w:t xml:space="preserve"> energinio efektyvumo didinimo programa (toliau – Programa) parengta siekiant apibrėžti kvartalo techninį bei ekonominį energijos sutaupymo potencialą, įgyvendinti konkrečias priemones, kad būtų pagerintas energijos efektyvumas bei sumažinta CO</w:t>
      </w:r>
      <w:r w:rsidRPr="00B15279">
        <w:rPr>
          <w:rFonts w:eastAsia="SimSun"/>
          <w:color w:val="000000"/>
          <w:vertAlign w:val="superscript"/>
          <w:lang w:val="lt-LT" w:eastAsia="ar-SA"/>
        </w:rPr>
        <w:t>2</w:t>
      </w:r>
      <w:r w:rsidRPr="00B15279">
        <w:rPr>
          <w:rFonts w:eastAsia="SimSun"/>
          <w:color w:val="000000"/>
          <w:lang w:val="lt-LT" w:eastAsia="ar-SA"/>
        </w:rPr>
        <w:t xml:space="preserve"> tarša, pasiekti kiti kvartalo vystymo tikslai, atsižvelgiant į visus svarbius miesto raidos, </w:t>
      </w:r>
      <w:proofErr w:type="spellStart"/>
      <w:r w:rsidRPr="00B15279">
        <w:rPr>
          <w:rFonts w:eastAsia="SimSun"/>
          <w:color w:val="000000"/>
          <w:lang w:val="lt-LT" w:eastAsia="ar-SA"/>
        </w:rPr>
        <w:t>paminklotvarkos</w:t>
      </w:r>
      <w:proofErr w:type="spellEnd"/>
      <w:r w:rsidRPr="00B15279">
        <w:rPr>
          <w:rFonts w:eastAsia="SimSun"/>
          <w:color w:val="000000"/>
          <w:lang w:val="lt-LT" w:eastAsia="ar-SA"/>
        </w:rPr>
        <w:t>, statybos, būsto, socialinius ir kt. aspektus.</w:t>
      </w:r>
    </w:p>
    <w:p w:rsidR="001C0A6C" w:rsidRPr="00B15279" w:rsidRDefault="001C0A6C" w:rsidP="001C0A6C">
      <w:pPr>
        <w:suppressAutoHyphens/>
        <w:autoSpaceDE w:val="0"/>
        <w:ind w:firstLine="567"/>
        <w:jc w:val="both"/>
        <w:rPr>
          <w:rFonts w:eastAsia="SimSun"/>
          <w:color w:val="000000"/>
          <w:lang w:val="lt-LT" w:eastAsia="ar-SA"/>
        </w:rPr>
      </w:pPr>
      <w:r w:rsidRPr="00B15279">
        <w:rPr>
          <w:rFonts w:eastAsia="SimSun"/>
          <w:color w:val="000000"/>
          <w:lang w:val="lt-LT" w:eastAsia="ar-SA"/>
        </w:rPr>
        <w:t>2. Programoje vartojamos sąvokos:</w:t>
      </w:r>
    </w:p>
    <w:p w:rsidR="001C0A6C" w:rsidRPr="00B15279" w:rsidRDefault="001C0A6C" w:rsidP="001C0A6C">
      <w:pPr>
        <w:suppressAutoHyphens/>
        <w:ind w:firstLine="567"/>
        <w:jc w:val="both"/>
        <w:rPr>
          <w:rFonts w:eastAsia="SimSun"/>
          <w:color w:val="000000"/>
          <w:lang w:val="lt-LT" w:eastAsia="ar-SA"/>
        </w:rPr>
      </w:pPr>
      <w:r w:rsidRPr="00B15279">
        <w:rPr>
          <w:rFonts w:eastAsia="SimSun"/>
          <w:color w:val="000000"/>
          <w:lang w:val="lt-LT" w:eastAsia="ar-SA"/>
        </w:rPr>
        <w:t xml:space="preserve">2.1. </w:t>
      </w:r>
      <w:r w:rsidRPr="00B15279">
        <w:rPr>
          <w:rFonts w:eastAsia="SimSun"/>
          <w:b/>
          <w:color w:val="000000"/>
          <w:lang w:val="lt-LT" w:eastAsia="ar-SA"/>
        </w:rPr>
        <w:t xml:space="preserve">Kvartalas </w:t>
      </w:r>
      <w:r w:rsidRPr="00B15279">
        <w:rPr>
          <w:rFonts w:eastAsia="SimSun"/>
          <w:color w:val="000000"/>
          <w:lang w:val="lt-LT" w:eastAsia="ar-SA"/>
        </w:rPr>
        <w:t>– tai keli savo plotu ar teritoriniu atžvilgiu tarpusavyje susiję privatūs, vieši ir (ar) kitos paskirties pastatai, kurie su viešąja infrastruktūra savo dydžiu atitinka teritoriją, mažesnę už atitinkamą miesto rajoną ar jo dalį.</w:t>
      </w:r>
    </w:p>
    <w:p w:rsidR="001C0A6C" w:rsidRPr="00B15279" w:rsidRDefault="001C0A6C" w:rsidP="001C0A6C">
      <w:pPr>
        <w:suppressAutoHyphens/>
        <w:ind w:firstLine="567"/>
        <w:jc w:val="both"/>
        <w:rPr>
          <w:rFonts w:eastAsia="SimSun"/>
          <w:color w:val="000000"/>
          <w:lang w:val="lt-LT" w:eastAsia="ar-SA"/>
        </w:rPr>
      </w:pPr>
      <w:r w:rsidRPr="00B15279">
        <w:rPr>
          <w:rFonts w:eastAsia="SimSun"/>
          <w:color w:val="000000"/>
          <w:lang w:val="lt-LT" w:eastAsia="ar-SA"/>
        </w:rPr>
        <w:t>2.2.</w:t>
      </w:r>
      <w:r w:rsidRPr="00B15279">
        <w:rPr>
          <w:rFonts w:eastAsia="SimSun"/>
          <w:b/>
          <w:color w:val="000000"/>
          <w:lang w:val="lt-LT" w:eastAsia="ar-SA"/>
        </w:rPr>
        <w:t xml:space="preserve"> Programa</w:t>
      </w:r>
      <w:r w:rsidRPr="00B15279">
        <w:rPr>
          <w:rFonts w:eastAsia="SimSun"/>
          <w:color w:val="000000"/>
          <w:lang w:val="lt-LT" w:eastAsia="ar-SA"/>
        </w:rPr>
        <w:t xml:space="preserve"> – Klaipėdos rajono savivaldybės (toliau – Savivaldybė) atrinktame Gargždų miesto centriniame kvartale esančių pastatų, inžinerinių tinklų, žaliųjų teritorijų esamos padėties įvertinimo ir planuojamų įgyvendinti energiją taupančių priemonių bei sutaupymų analizės pagrindu parengtas ir Savivaldybės patvirtintas dokumentas.</w:t>
      </w:r>
    </w:p>
    <w:p w:rsidR="001C0A6C" w:rsidRPr="00B15279" w:rsidRDefault="001C0A6C" w:rsidP="001C0A6C">
      <w:pPr>
        <w:suppressAutoHyphens/>
        <w:ind w:firstLine="567"/>
        <w:jc w:val="both"/>
        <w:rPr>
          <w:rFonts w:eastAsia="SimSun"/>
          <w:color w:val="000000"/>
          <w:lang w:val="lt-LT" w:eastAsia="ar-SA"/>
        </w:rPr>
      </w:pPr>
      <w:r w:rsidRPr="00B15279">
        <w:rPr>
          <w:rFonts w:eastAsia="SimSun"/>
          <w:color w:val="000000"/>
          <w:lang w:val="lt-LT" w:eastAsia="ar-SA"/>
        </w:rPr>
        <w:t xml:space="preserve">2.3. </w:t>
      </w:r>
      <w:r w:rsidRPr="00B15279">
        <w:rPr>
          <w:rFonts w:eastAsia="SimSun"/>
          <w:b/>
          <w:bCs/>
          <w:color w:val="000000"/>
          <w:lang w:val="lt-LT" w:eastAsia="ar-SA"/>
        </w:rPr>
        <w:t>P</w:t>
      </w:r>
      <w:r w:rsidRPr="00B15279">
        <w:rPr>
          <w:rFonts w:eastAsia="SimSun"/>
          <w:b/>
          <w:color w:val="000000"/>
          <w:lang w:val="lt-LT" w:eastAsia="ar-SA"/>
        </w:rPr>
        <w:t>rogramos</w:t>
      </w:r>
      <w:r w:rsidRPr="00B15279">
        <w:rPr>
          <w:rFonts w:eastAsia="SimSun"/>
          <w:color w:val="000000"/>
          <w:lang w:val="lt-LT" w:eastAsia="ar-SA"/>
        </w:rPr>
        <w:t xml:space="preserve"> </w:t>
      </w:r>
      <w:r w:rsidRPr="00B15279">
        <w:rPr>
          <w:rFonts w:eastAsia="SimSun"/>
          <w:b/>
          <w:color w:val="000000"/>
          <w:lang w:val="lt-LT" w:eastAsia="ar-SA"/>
        </w:rPr>
        <w:t>įgyvendinimo administratorius, -</w:t>
      </w:r>
      <w:proofErr w:type="spellStart"/>
      <w:r w:rsidRPr="00B15279">
        <w:rPr>
          <w:rFonts w:eastAsia="SimSun"/>
          <w:b/>
          <w:color w:val="000000"/>
          <w:lang w:val="lt-LT" w:eastAsia="ar-SA"/>
        </w:rPr>
        <w:t>iai</w:t>
      </w:r>
      <w:proofErr w:type="spellEnd"/>
      <w:r w:rsidRPr="00B15279">
        <w:rPr>
          <w:rFonts w:eastAsia="SimSun"/>
          <w:b/>
          <w:color w:val="000000"/>
          <w:lang w:val="lt-LT" w:eastAsia="ar-SA"/>
        </w:rPr>
        <w:t xml:space="preserve"> </w:t>
      </w:r>
      <w:r w:rsidRPr="00B15279">
        <w:rPr>
          <w:rFonts w:eastAsia="SimSun"/>
          <w:color w:val="000000"/>
          <w:lang w:val="lt-LT" w:eastAsia="ar-SA"/>
        </w:rPr>
        <w:t>(toliau – Programos administratorius) – Savivaldybės parengtai ir patvirtintai programai įgyvendinti paskirtas asmuo (Savivaldybės paskirtas daugiabučių namų bendrojo naudojimo objektų administratorius, savivaldybės įstaiga arba kita Savivaldybės kontroliuojama įmonė).</w:t>
      </w:r>
    </w:p>
    <w:p w:rsidR="001C0A6C" w:rsidRPr="00B15279" w:rsidRDefault="001C0A6C" w:rsidP="001C0A6C">
      <w:pPr>
        <w:suppressAutoHyphens/>
        <w:ind w:firstLine="567"/>
        <w:jc w:val="both"/>
        <w:rPr>
          <w:rFonts w:eastAsia="SimSun"/>
          <w:color w:val="000000"/>
          <w:lang w:val="lt-LT" w:eastAsia="ar-SA"/>
        </w:rPr>
      </w:pPr>
      <w:r w:rsidRPr="00B15279">
        <w:rPr>
          <w:rFonts w:eastAsia="SimSun"/>
          <w:color w:val="000000"/>
          <w:lang w:val="lt-LT" w:eastAsia="ar-SA"/>
        </w:rPr>
        <w:t>2.4. Kitos Programoje vartojamos sąvokos apibrėžtos Lietuvos Respublikos statybos įstatyme, Lietuvos Respublikos valstybės paramos daugiabučiams namams atnaujinti (modernizuoti) įstatyme, Viešųjų pastatų energinio efektyvumo didinimo programoje, patvirtintoje Lietuvos Respublikos Vyriausybės 2014 m. lapkričio 26 d. nutarimu Nr. 1328, Daugiabučių namų atnaujinimo (modernizavimo) programoje, patvirtintoje Lietuvos Respublikos Vyriausybės 2004 m. rugsėjo 23 d. nutarimu Nr. 1213.</w:t>
      </w:r>
    </w:p>
    <w:p w:rsidR="001C0A6C" w:rsidRPr="00B15279" w:rsidRDefault="001C0A6C" w:rsidP="001C0A6C">
      <w:pPr>
        <w:suppressAutoHyphens/>
        <w:ind w:firstLine="567"/>
        <w:jc w:val="both"/>
        <w:rPr>
          <w:rFonts w:eastAsia="SimSun"/>
          <w:color w:val="000000"/>
          <w:lang w:val="lt-LT" w:eastAsia="ar-SA"/>
        </w:rPr>
      </w:pPr>
    </w:p>
    <w:p w:rsidR="001C0A6C" w:rsidRPr="00B15279" w:rsidRDefault="001C0A6C" w:rsidP="001C0A6C">
      <w:pPr>
        <w:suppressAutoHyphens/>
        <w:ind w:firstLine="567"/>
        <w:jc w:val="center"/>
        <w:rPr>
          <w:rFonts w:eastAsia="SimSun"/>
          <w:b/>
          <w:color w:val="000000"/>
          <w:lang w:val="lt-LT" w:eastAsia="ar-SA"/>
        </w:rPr>
      </w:pPr>
      <w:r w:rsidRPr="00B15279">
        <w:rPr>
          <w:rFonts w:eastAsia="SimSun"/>
          <w:b/>
          <w:color w:val="000000"/>
          <w:lang w:val="lt-LT" w:eastAsia="ar-SA"/>
        </w:rPr>
        <w:t>II SKYRIUS</w:t>
      </w:r>
    </w:p>
    <w:p w:rsidR="001C0A6C" w:rsidRPr="00B15279" w:rsidRDefault="001C0A6C" w:rsidP="001C0A6C">
      <w:pPr>
        <w:suppressAutoHyphens/>
        <w:ind w:firstLine="567"/>
        <w:jc w:val="center"/>
        <w:rPr>
          <w:rFonts w:eastAsia="SimSun"/>
          <w:b/>
          <w:color w:val="000000"/>
          <w:lang w:val="lt-LT" w:eastAsia="ar-SA"/>
        </w:rPr>
      </w:pPr>
      <w:r w:rsidRPr="00B15279">
        <w:rPr>
          <w:rFonts w:eastAsia="SimSun"/>
          <w:b/>
          <w:color w:val="000000"/>
          <w:lang w:val="lt-LT" w:eastAsia="ar-SA"/>
        </w:rPr>
        <w:t>PROGRAMOS ATITIKTIS EUROPOS SĄJUNGOS, LIETUVOS RESPUBLIKOS TEISĖS AKTAMS, MIESTO PLANAVIMO DOKUMENTAMS</w:t>
      </w:r>
    </w:p>
    <w:p w:rsidR="001C0A6C" w:rsidRPr="00B15279" w:rsidRDefault="001C0A6C" w:rsidP="001C0A6C">
      <w:pPr>
        <w:suppressAutoHyphens/>
        <w:ind w:firstLine="567"/>
        <w:jc w:val="center"/>
        <w:rPr>
          <w:rFonts w:eastAsia="SimSun"/>
          <w:b/>
          <w:color w:val="000000"/>
          <w:lang w:val="lt-LT" w:eastAsia="ar-SA"/>
        </w:rPr>
      </w:pPr>
    </w:p>
    <w:p w:rsidR="001C0A6C" w:rsidRPr="00B15279" w:rsidRDefault="001C0A6C" w:rsidP="001C0A6C">
      <w:pPr>
        <w:suppressAutoHyphens/>
        <w:ind w:firstLine="567"/>
        <w:jc w:val="both"/>
        <w:rPr>
          <w:rFonts w:eastAsia="SimSun"/>
          <w:color w:val="000000"/>
          <w:lang w:val="lt-LT" w:eastAsia="ar-SA"/>
        </w:rPr>
      </w:pPr>
      <w:r w:rsidRPr="00B15279">
        <w:rPr>
          <w:rFonts w:eastAsia="SimSun"/>
          <w:color w:val="000000"/>
          <w:lang w:val="lt-LT" w:eastAsia="ar-SA"/>
        </w:rPr>
        <w:t>3. Programa atitinka Europos Sąjungos, Lietuvos Respublikos teisės aktų nuostatas, savivaldybės  planavimo dokumentus.</w:t>
      </w:r>
    </w:p>
    <w:p w:rsidR="001C0A6C" w:rsidRPr="00B15279" w:rsidRDefault="001C0A6C" w:rsidP="001C0A6C">
      <w:pPr>
        <w:suppressAutoHyphens/>
        <w:ind w:firstLine="567"/>
        <w:jc w:val="both"/>
        <w:rPr>
          <w:rFonts w:eastAsia="SimSun"/>
          <w:color w:val="000000"/>
          <w:lang w:val="lt-LT" w:eastAsia="ar-SA"/>
        </w:rPr>
      </w:pPr>
      <w:r w:rsidRPr="00B15279">
        <w:rPr>
          <w:rFonts w:eastAsia="SimSun"/>
          <w:color w:val="000000"/>
          <w:lang w:val="lt-LT" w:eastAsia="ar-SA"/>
        </w:rPr>
        <w:t>4. Susiję Europos Sąjungos teisės aktai:</w:t>
      </w:r>
    </w:p>
    <w:p w:rsidR="001C0A6C" w:rsidRPr="00B15279" w:rsidRDefault="001C0A6C" w:rsidP="001C0A6C">
      <w:pPr>
        <w:suppressAutoHyphens/>
        <w:ind w:firstLine="567"/>
        <w:jc w:val="both"/>
        <w:rPr>
          <w:color w:val="000000"/>
          <w:lang w:val="lt-LT" w:eastAsia="ar-SA"/>
        </w:rPr>
      </w:pPr>
      <w:r w:rsidRPr="00B15279">
        <w:rPr>
          <w:rFonts w:eastAsia="SimSun"/>
          <w:color w:val="000000"/>
          <w:lang w:val="lt-LT" w:eastAsia="ar-SA"/>
        </w:rPr>
        <w:t xml:space="preserve">4.1. </w:t>
      </w:r>
      <w:r w:rsidRPr="00B15279">
        <w:rPr>
          <w:rFonts w:eastAsia="SimSun"/>
          <w:bCs/>
          <w:color w:val="000000"/>
          <w:lang w:val="lt-LT" w:eastAsia="ar-SA"/>
        </w:rPr>
        <w:t>2010 m. gegužės 19 d. Europos Parlamento ir Tarybos direktyva</w:t>
      </w:r>
      <w:r w:rsidRPr="00B15279">
        <w:rPr>
          <w:rFonts w:eastAsia="SimSun"/>
          <w:b/>
          <w:bCs/>
          <w:color w:val="000000"/>
          <w:lang w:val="lt-LT" w:eastAsia="ar-SA"/>
        </w:rPr>
        <w:t xml:space="preserve"> </w:t>
      </w:r>
      <w:r w:rsidRPr="00B15279">
        <w:rPr>
          <w:rFonts w:eastAsia="SimSun"/>
          <w:bCs/>
          <w:color w:val="000000"/>
          <w:lang w:val="lt-LT" w:eastAsia="ar-SA"/>
        </w:rPr>
        <w:t>2010/31/ES</w:t>
      </w:r>
      <w:r w:rsidRPr="00B15279">
        <w:rPr>
          <w:rFonts w:eastAsia="SimSun"/>
          <w:b/>
          <w:bCs/>
          <w:color w:val="000000"/>
          <w:lang w:val="lt-LT" w:eastAsia="ar-SA"/>
        </w:rPr>
        <w:t xml:space="preserve"> </w:t>
      </w:r>
      <w:r w:rsidRPr="00B15279">
        <w:rPr>
          <w:rFonts w:eastAsia="SimSun"/>
          <w:bCs/>
          <w:color w:val="000000"/>
          <w:lang w:val="lt-LT" w:eastAsia="ar-SA"/>
        </w:rPr>
        <w:t xml:space="preserve">dėl pastatų energinio naudingumo (OL, 2010, L 153/13). </w:t>
      </w:r>
      <w:r w:rsidRPr="00B15279">
        <w:rPr>
          <w:color w:val="000000"/>
          <w:lang w:val="lt-LT" w:eastAsia="ar-SA"/>
        </w:rPr>
        <w:t xml:space="preserve">Šia direktyva skatinama didinti pastatų energinį naudingumą </w:t>
      </w:r>
      <w:r w:rsidRPr="00B15279">
        <w:rPr>
          <w:rFonts w:eastAsia="SimSun"/>
          <w:bCs/>
          <w:color w:val="000000"/>
          <w:lang w:val="lt-LT" w:eastAsia="ar-SA"/>
        </w:rPr>
        <w:t xml:space="preserve">Europos </w:t>
      </w:r>
      <w:r w:rsidRPr="00B15279">
        <w:rPr>
          <w:color w:val="000000"/>
          <w:lang w:val="lt-LT" w:eastAsia="ar-SA"/>
        </w:rPr>
        <w:t xml:space="preserve">Sąjungoje atsižvelgiant į išorės klimato sąlygas ir vietos ypatybes, taip pat į patalpų mikroklimato reikalavimus ir ekonominį efektyvumą. </w:t>
      </w:r>
    </w:p>
    <w:p w:rsidR="001C0A6C" w:rsidRPr="00B15279" w:rsidRDefault="001C0A6C" w:rsidP="001C0A6C">
      <w:pPr>
        <w:suppressAutoHyphens/>
        <w:ind w:firstLine="567"/>
        <w:jc w:val="both"/>
        <w:rPr>
          <w:rFonts w:eastAsia="SimSun"/>
          <w:color w:val="000000"/>
          <w:lang w:val="lt-LT" w:eastAsia="ar-SA"/>
        </w:rPr>
      </w:pPr>
      <w:r w:rsidRPr="00B15279">
        <w:rPr>
          <w:rFonts w:eastAsia="SimSun"/>
          <w:color w:val="000000"/>
          <w:lang w:val="lt-LT" w:eastAsia="ar-SA"/>
        </w:rPr>
        <w:t xml:space="preserve">4.2. </w:t>
      </w:r>
      <w:r w:rsidRPr="00B15279">
        <w:rPr>
          <w:rFonts w:eastAsia="SimSun"/>
          <w:bCs/>
          <w:color w:val="000000"/>
          <w:lang w:val="lt-LT" w:eastAsia="ar-SA"/>
        </w:rPr>
        <w:t>2012 m. spalio 25 d.</w:t>
      </w:r>
      <w:r w:rsidRPr="00B15279">
        <w:rPr>
          <w:rFonts w:eastAsia="SimSun"/>
          <w:b/>
          <w:bCs/>
          <w:color w:val="000000"/>
          <w:lang w:val="lt-LT" w:eastAsia="ar-SA"/>
        </w:rPr>
        <w:t xml:space="preserve"> </w:t>
      </w:r>
      <w:r w:rsidRPr="00B15279">
        <w:rPr>
          <w:rFonts w:eastAsia="SimSun"/>
          <w:bCs/>
          <w:color w:val="000000"/>
          <w:lang w:val="lt-LT" w:eastAsia="ar-SA"/>
        </w:rPr>
        <w:t>Europos Parlamento ir Tarybos direktyva</w:t>
      </w:r>
      <w:r w:rsidRPr="00B15279">
        <w:rPr>
          <w:rFonts w:eastAsia="SimSun"/>
          <w:b/>
          <w:bCs/>
          <w:color w:val="000000"/>
          <w:lang w:val="lt-LT" w:eastAsia="ar-SA"/>
        </w:rPr>
        <w:t xml:space="preserve"> </w:t>
      </w:r>
      <w:r w:rsidRPr="00B15279">
        <w:rPr>
          <w:rFonts w:eastAsia="SimSun"/>
          <w:bCs/>
          <w:color w:val="000000"/>
          <w:lang w:val="lt-LT" w:eastAsia="ar-SA"/>
        </w:rPr>
        <w:t xml:space="preserve">2012/27/ES dėl energijos vartojimo efektyvumo, kuria iš dalies keičiamos direktyvos 2009/125/EB bei 2010/30/ES, panaikinamos direktyvos 2004/8/EB bei 2006/32/EB (OL, 2012, L 315/1) ir </w:t>
      </w:r>
      <w:r w:rsidRPr="00B15279">
        <w:rPr>
          <w:rFonts w:eastAsia="SimSun"/>
          <w:color w:val="000000"/>
          <w:lang w:val="lt-LT" w:eastAsia="ar-SA"/>
        </w:rPr>
        <w:t>kurioje nustatoma bendra energijos vartojimo efektyvumo skatinimo Europos Sąjungoje priemonių sistema, siekiant užtikrinti, kad 2020 metais Europos Sąjungos valstybėse narėse būtų pasiektas 20 procentų energijos vartojimo efektyvumo tikslas ir sudarytos sąlygos toliau didinti energijos vartojimo efektyvumą.</w:t>
      </w:r>
    </w:p>
    <w:p w:rsidR="001C0A6C" w:rsidRPr="00B15279" w:rsidRDefault="001C0A6C" w:rsidP="001C0A6C">
      <w:pPr>
        <w:suppressAutoHyphens/>
        <w:ind w:firstLine="567"/>
        <w:jc w:val="both"/>
        <w:rPr>
          <w:rFonts w:eastAsia="SimSun"/>
          <w:color w:val="000000"/>
          <w:lang w:val="lt-LT" w:eastAsia="ar-SA"/>
        </w:rPr>
      </w:pPr>
      <w:r w:rsidRPr="00B15279">
        <w:rPr>
          <w:rFonts w:eastAsia="SimSun"/>
          <w:color w:val="000000"/>
          <w:lang w:val="lt-LT" w:eastAsia="ar-SA"/>
        </w:rPr>
        <w:lastRenderedPageBreak/>
        <w:t xml:space="preserve">5. Susiję Lietuvos Respublikos teisės aktai: Lietuvos Respublikos energijos vartojimo efektyvumo didinimo įstatymas, Energetikos įstatymas, Valstybės paramos daugiabučiams namams atnaujinti (modernizuoti) įstatymas, Šilumos ūkio įstatymas, Atsinaujinančių išteklių energetikos įstatymas, Statybos įstatymas, Lietuvos Respublikos Seimo 2012 m. birželio 26 d. nutarimas Nr. XI-2133 „Dėl Nacionalinės energetinės nepriklausomybės strategijos patvirtinimo“, Lietuvos Respublikos Vyriausybės 2004 m. rugsėjo 23 d. nutarimas Nr. 1213 „Dėl Daugiabučių namų atnaujinimo (modernizavimo) programos patvirtinimo“, Lietuvos Respublikos Vyriausybės 2014 m. lapkričio 26 d. nutarimas Nr. 1328 „Dėl Viešųjų pastatų energinio efektyvumo didinimo programos patvirtinimo“, Vyriausybės 2016 m. birželio 1 d. nutarimas Nr.547 „Dėl kvartalų energinio efektyvumo didinimo programų rengimo ir įgyvendinimo tvarkos aprašo patvirtinimo“, </w:t>
      </w:r>
    </w:p>
    <w:p w:rsidR="001C0A6C" w:rsidRPr="00B15279" w:rsidRDefault="001C0A6C" w:rsidP="001C0A6C">
      <w:pPr>
        <w:suppressAutoHyphens/>
        <w:ind w:firstLine="567"/>
        <w:jc w:val="center"/>
        <w:rPr>
          <w:rFonts w:eastAsia="SimSun"/>
          <w:b/>
          <w:color w:val="000000"/>
          <w:lang w:val="lt-LT" w:eastAsia="ar-SA"/>
        </w:rPr>
      </w:pPr>
    </w:p>
    <w:p w:rsidR="001C0A6C" w:rsidRPr="00B15279" w:rsidRDefault="001C0A6C" w:rsidP="001C0A6C">
      <w:pPr>
        <w:suppressAutoHyphens/>
        <w:ind w:firstLine="567"/>
        <w:jc w:val="center"/>
        <w:rPr>
          <w:rFonts w:eastAsia="SimSun"/>
          <w:b/>
          <w:color w:val="000000"/>
          <w:lang w:val="lt-LT" w:eastAsia="ar-SA"/>
        </w:rPr>
      </w:pPr>
      <w:r w:rsidRPr="00B15279">
        <w:rPr>
          <w:rFonts w:eastAsia="SimSun"/>
          <w:b/>
          <w:color w:val="000000"/>
          <w:lang w:val="lt-LT" w:eastAsia="ar-SA"/>
        </w:rPr>
        <w:t>III SKY</w:t>
      </w:r>
      <w:r w:rsidR="00EF61CF">
        <w:rPr>
          <w:rFonts w:eastAsia="SimSun"/>
          <w:b/>
          <w:color w:val="000000"/>
          <w:lang w:val="lt-LT" w:eastAsia="ar-SA"/>
        </w:rPr>
        <w:t>R</w:t>
      </w:r>
      <w:r w:rsidRPr="00B15279">
        <w:rPr>
          <w:rFonts w:eastAsia="SimSun"/>
          <w:b/>
          <w:color w:val="000000"/>
          <w:lang w:val="lt-LT" w:eastAsia="ar-SA"/>
        </w:rPr>
        <w:t>IUS</w:t>
      </w:r>
    </w:p>
    <w:p w:rsidR="001C0A6C" w:rsidRPr="00B15279" w:rsidRDefault="001C0A6C" w:rsidP="001C0A6C">
      <w:pPr>
        <w:suppressAutoHyphens/>
        <w:ind w:firstLine="567"/>
        <w:jc w:val="center"/>
        <w:rPr>
          <w:rFonts w:eastAsia="SimSun"/>
          <w:b/>
          <w:color w:val="000000"/>
          <w:lang w:val="lt-LT" w:eastAsia="ar-SA"/>
        </w:rPr>
      </w:pPr>
      <w:r w:rsidRPr="00B15279">
        <w:rPr>
          <w:rFonts w:eastAsia="SimSun"/>
          <w:b/>
          <w:color w:val="000000"/>
          <w:lang w:val="lt-LT" w:eastAsia="ar-SA"/>
        </w:rPr>
        <w:t>ESAMOS BŪKLĖS ANALIZĖ</w:t>
      </w:r>
    </w:p>
    <w:p w:rsidR="001C0A6C" w:rsidRPr="00B15279" w:rsidRDefault="001C0A6C" w:rsidP="001C0A6C">
      <w:pPr>
        <w:suppressAutoHyphens/>
        <w:ind w:firstLine="567"/>
        <w:jc w:val="center"/>
        <w:rPr>
          <w:rFonts w:eastAsia="SimSun"/>
          <w:b/>
          <w:color w:val="000000"/>
          <w:lang w:val="lt-LT" w:eastAsia="ar-SA"/>
        </w:rPr>
      </w:pPr>
    </w:p>
    <w:p w:rsidR="001C0A6C" w:rsidRPr="00B15279" w:rsidRDefault="001C0A6C" w:rsidP="001C0A6C">
      <w:pPr>
        <w:autoSpaceDE w:val="0"/>
        <w:autoSpaceDN w:val="0"/>
        <w:adjustRightInd w:val="0"/>
        <w:ind w:firstLine="720"/>
        <w:jc w:val="both"/>
        <w:rPr>
          <w:color w:val="000000"/>
          <w:lang w:val="lt-LT"/>
        </w:rPr>
      </w:pPr>
      <w:r w:rsidRPr="00B15279">
        <w:rPr>
          <w:color w:val="000000"/>
          <w:lang w:val="lt-LT"/>
        </w:rPr>
        <w:t xml:space="preserve">4. Klaipėdos rajone gyvena 54575 gyventojai. Klaipėdos rajono savivaldybės statinių naudotojų sąraše įrašyti 686 daugiabučiai namai, kuriuose yra 6557 butai. Butuose gyvena apie 13 tūkstančių gyventojų, t. y. 25 procentai nuo visų rajono gyventojų. Dauguma daugiabučių pastatų yra dviaukščiai ar aukštesni, dominuoja plytų mūro namai. Daugiausia daugiabučių namų Gargždų mieste statyti 1960-1990 metais. Kaip ir daugelyje kitų tuo pačiu metu statytų pastatų Lietuvoje, namai buvo pastatyti pagal žemus energinio efektyvumo standartus ir laikui bėgant jų būklė dėl nepakankamos techninės priežiūros vis prastėjo. </w:t>
      </w:r>
    </w:p>
    <w:p w:rsidR="001C0A6C" w:rsidRPr="00B15279" w:rsidRDefault="001C0A6C" w:rsidP="001C0A6C">
      <w:pPr>
        <w:autoSpaceDE w:val="0"/>
        <w:autoSpaceDN w:val="0"/>
        <w:adjustRightInd w:val="0"/>
        <w:ind w:firstLine="720"/>
        <w:jc w:val="both"/>
        <w:rPr>
          <w:color w:val="000000"/>
          <w:lang w:val="lt-LT"/>
        </w:rPr>
      </w:pPr>
      <w:r w:rsidRPr="00B15279">
        <w:rPr>
          <w:color w:val="000000"/>
          <w:lang w:val="lt-LT"/>
        </w:rPr>
        <w:t>Kvartale yra 19 daugiabučių namų, iš JŲ 18 administruoja savivaldybės paskirtas daugiabučių namų bendrojo naudojimo objektų administratorius Gargždų butų ūkio UAB.</w:t>
      </w:r>
    </w:p>
    <w:p w:rsidR="001C0A6C" w:rsidRPr="00B15279" w:rsidRDefault="001C0A6C" w:rsidP="001C0A6C">
      <w:pPr>
        <w:autoSpaceDE w:val="0"/>
        <w:autoSpaceDN w:val="0"/>
        <w:adjustRightInd w:val="0"/>
        <w:ind w:firstLine="720"/>
        <w:jc w:val="both"/>
        <w:rPr>
          <w:color w:val="000000"/>
          <w:lang w:val="lt-LT"/>
        </w:rPr>
      </w:pPr>
      <w:r w:rsidRPr="00B15279">
        <w:rPr>
          <w:color w:val="000000"/>
          <w:lang w:val="lt-LT"/>
        </w:rPr>
        <w:t>5. Sovietmečiu ir iš karto po Nepriklausomybės atgavimo buvusios santykinai žemos šilumos kainos, valstybės mokesčių politika (mokestinės lengvatos nepasiturintiems gyventojams) neskatino gyventojų taupyti energijos. Gyventojai neturi efektyvaus energijos vartojimo patirties ir dėl nepakankamų ar nenuolatinių pajamų iki šiol retai savarankiškai investuodavo į energijos taupymo priemones savo būstuose.</w:t>
      </w:r>
    </w:p>
    <w:p w:rsidR="001C0A6C" w:rsidRPr="00B15279" w:rsidRDefault="001C0A6C" w:rsidP="001C0A6C">
      <w:pPr>
        <w:autoSpaceDE w:val="0"/>
        <w:autoSpaceDN w:val="0"/>
        <w:adjustRightInd w:val="0"/>
        <w:ind w:firstLine="720"/>
        <w:jc w:val="both"/>
        <w:rPr>
          <w:i/>
          <w:color w:val="000000"/>
          <w:lang w:val="lt-LT"/>
        </w:rPr>
      </w:pPr>
      <w:r w:rsidRPr="00B15279">
        <w:rPr>
          <w:color w:val="000000"/>
          <w:lang w:val="lt-LT"/>
        </w:rPr>
        <w:t>6. Energinio efektyvumo didinimo priemonių įgyvendinimas daugiabučiuose namuose, kuriuose tokios priemonės buvo įgyvendintos, parodė, kad po jų įgyvendinimo sutaupoma apie 50 proc. energijos, lyginant su energijos sąnaudomis iki šių priemonių įgyvendinimo, o sutaupytos lėšos dėl sumažėjusių šildymo išlaidų dažniausiai nukreipiamos investicijoms padengti</w:t>
      </w:r>
      <w:r w:rsidRPr="00B15279">
        <w:rPr>
          <w:i/>
          <w:color w:val="000000"/>
          <w:lang w:val="lt-LT"/>
        </w:rPr>
        <w:t>.</w:t>
      </w:r>
    </w:p>
    <w:p w:rsidR="001C0A6C" w:rsidRPr="00B15279" w:rsidRDefault="001C0A6C" w:rsidP="001C0A6C">
      <w:pPr>
        <w:autoSpaceDE w:val="0"/>
        <w:autoSpaceDN w:val="0"/>
        <w:adjustRightInd w:val="0"/>
        <w:ind w:firstLine="720"/>
        <w:jc w:val="both"/>
        <w:rPr>
          <w:color w:val="000000"/>
          <w:lang w:val="lt-LT"/>
        </w:rPr>
      </w:pPr>
      <w:r w:rsidRPr="00B15279">
        <w:rPr>
          <w:color w:val="000000"/>
          <w:lang w:val="lt-LT"/>
        </w:rPr>
        <w:t>7. Toliau sparčiai brangstant energijos ištekliams, racionalaus energijos vartojimo problema Klaipėdos rajono daugiabučiuose pastatuose tampa ypatingai opi, todėl Lietuvos Respublikos aplinkos ministerijos ir Klaipėdos rajono savivaldybės iniciatyva buvo pradėta rengti ši Programa, apimanti daugiausiai energijos suvartojančius daugiabučius namus Gargždų mieste. Šios Programos įgyvendinimas sudarys prielaidas spręsti gyventojų socialines problemas, mažinant jų sąskaitų už energinius resursus dydį, užtikrinti esminių statinio reikalavimų visumos išlaikymą daugiabučiuose namuose, gerinti vidaus patalpų temperatūrinio režimo sąlygas, skatinti būsto savininkus racionaliai vartoti energiją, taip pat prisidėti prie klimato taršos mažinimo bei aplinkos tausojimo šalies mastu, gerinti pastatų techninę būklę ir estetinį miesto vaizdą, didinti nekilnojamojo turto vertę ir likvidumą.</w:t>
      </w:r>
    </w:p>
    <w:p w:rsidR="001C0A6C" w:rsidRPr="00B15279" w:rsidRDefault="001C0A6C" w:rsidP="001C0A6C">
      <w:pPr>
        <w:autoSpaceDE w:val="0"/>
        <w:autoSpaceDN w:val="0"/>
        <w:adjustRightInd w:val="0"/>
        <w:ind w:firstLine="720"/>
        <w:jc w:val="both"/>
        <w:rPr>
          <w:color w:val="000000"/>
          <w:lang w:val="lt-LT"/>
        </w:rPr>
      </w:pPr>
      <w:r w:rsidRPr="00B15279">
        <w:rPr>
          <w:color w:val="000000"/>
          <w:lang w:val="lt-LT"/>
        </w:rPr>
        <w:t xml:space="preserve">9. Rengiant techninį ir energinį atrinktų daugiabučių namų įvertinimą, buvo nustatyta, kad šie daugiabučiai namai neatitinka Lietuvos Respublikos statybos įstatyme ir statybos techniniame reglamente STR 1.12.05:2002 „Privalomieji statinių (gyvenamųjų namų) naudojimo ir priežiūros reikalavimai“ nustatytų esminių reikalavimų visumos: dažniausiai pasitaikančios problemos: dėl nepakankamos priežiūros ir klimatinio poveikio pažeistos atitvarų konstrukcijos, per kurias patiriami dideli šilumos nuostoliai; ištrupėjęs plytų mūras ir pažeistos </w:t>
      </w:r>
      <w:proofErr w:type="spellStart"/>
      <w:r w:rsidRPr="00B15279">
        <w:rPr>
          <w:color w:val="000000"/>
          <w:lang w:val="lt-LT"/>
        </w:rPr>
        <w:t>tarpplokštinės</w:t>
      </w:r>
      <w:proofErr w:type="spellEnd"/>
      <w:r w:rsidRPr="00B15279">
        <w:rPr>
          <w:color w:val="000000"/>
          <w:lang w:val="lt-LT"/>
        </w:rPr>
        <w:t xml:space="preserve"> siūlės;  pažeistas sienų apdailinis tinkas; stogo danga ir lietaus surinkimo bei nuvedimo sistemos susidėvėję, netinkamai sudarytas stogo nuolydis ir atmosferiniai krituliai kaupiasi ant stogo ir sienų ir konstrukcijos gali prarasti savo technines bei šilumines charakteristikas; per deformuotus senus langus ir balkonų durų rėmus prarandama šiluma; vandentiekio vamzdynai rūsyje paveikti korozijos; sklendės ir ventiliai nesandarūs ir kt., nesubalansuotos šildymo sistemos ir nemodernizuoti šildymo mazgai neleidžia palaikyti vienodos patalpų temperatūros visuose namo butuose.</w:t>
      </w:r>
    </w:p>
    <w:p w:rsidR="001C0A6C" w:rsidRPr="00B15279" w:rsidRDefault="001C0A6C" w:rsidP="001C0A6C">
      <w:pPr>
        <w:autoSpaceDE w:val="0"/>
        <w:autoSpaceDN w:val="0"/>
        <w:adjustRightInd w:val="0"/>
        <w:ind w:firstLine="720"/>
        <w:jc w:val="both"/>
        <w:rPr>
          <w:color w:val="000000"/>
          <w:lang w:val="lt-LT"/>
        </w:rPr>
      </w:pPr>
      <w:r w:rsidRPr="00B15279">
        <w:rPr>
          <w:color w:val="000000"/>
          <w:lang w:val="lt-LT"/>
        </w:rPr>
        <w:lastRenderedPageBreak/>
        <w:t>7.4. Gargždų mieste didžiajai daliai daugiabučių ir visuomeninių pastatų šiluma tiekiama centralizuotai. Pagal Energijos rūšies parinkimo ir panaudojimo Gargždų mieste specialųjį planą identifikuojama centralizuoto šilumos tiekimo (CŠT) zona, konkurencinė (mišri) aprūpinimo šiluma zona, šilumos gamybos naudojant gamtines dujas zona, necentralizuoto aprūpinimo šiluma zona. CŠT šilumos tiekėjas – AB „Klaipėdos energija“.</w:t>
      </w:r>
    </w:p>
    <w:p w:rsidR="001C0A6C" w:rsidRPr="00B15279" w:rsidRDefault="001C0A6C" w:rsidP="001C0A6C">
      <w:pPr>
        <w:autoSpaceDE w:val="0"/>
        <w:autoSpaceDN w:val="0"/>
        <w:adjustRightInd w:val="0"/>
        <w:ind w:firstLine="720"/>
        <w:jc w:val="both"/>
        <w:rPr>
          <w:color w:val="000000"/>
          <w:lang w:val="lt-LT"/>
        </w:rPr>
      </w:pPr>
      <w:r w:rsidRPr="00B15279">
        <w:rPr>
          <w:color w:val="000000"/>
          <w:lang w:val="lt-LT"/>
        </w:rPr>
        <w:t>7.5. Miesto gatvių apšvietimo tinklas išvystytas. Jo techninė būklė patenkinama, tačiau energinę būklę būtina gerinti.</w:t>
      </w:r>
    </w:p>
    <w:p w:rsidR="001C0A6C" w:rsidRPr="00B15279" w:rsidRDefault="001C0A6C" w:rsidP="001C0A6C">
      <w:pPr>
        <w:autoSpaceDE w:val="0"/>
        <w:autoSpaceDN w:val="0"/>
        <w:adjustRightInd w:val="0"/>
        <w:ind w:firstLine="720"/>
        <w:jc w:val="both"/>
        <w:rPr>
          <w:color w:val="000000"/>
          <w:lang w:val="lt-LT"/>
        </w:rPr>
      </w:pPr>
      <w:r w:rsidRPr="00B15279">
        <w:rPr>
          <w:color w:val="000000"/>
          <w:lang w:val="lt-LT"/>
        </w:rPr>
        <w:t>8. Darniai miesto plėtrai stiprinti rengiama pavyzdinė tvarios plėtros, daugiabučių gyvenamųjų namų kvartalų atnaujinimo strategija ir planavimo dokumentas, įgyvendinantis energijos vartojimo efektyvumo didinimo bei energijos išteklių taupymo priemones daugiabučių namų mikrorajonuose.</w:t>
      </w:r>
    </w:p>
    <w:p w:rsidR="001C0A6C" w:rsidRPr="00B15279" w:rsidRDefault="001C0A6C" w:rsidP="001C0A6C">
      <w:pPr>
        <w:autoSpaceDE w:val="0"/>
        <w:autoSpaceDN w:val="0"/>
        <w:adjustRightInd w:val="0"/>
        <w:ind w:firstLine="720"/>
        <w:jc w:val="both"/>
        <w:rPr>
          <w:color w:val="000000"/>
          <w:lang w:val="lt-LT"/>
        </w:rPr>
      </w:pPr>
      <w:r w:rsidRPr="00B15279">
        <w:rPr>
          <w:color w:val="000000"/>
          <w:lang w:val="lt-LT"/>
        </w:rPr>
        <w:t xml:space="preserve">9. </w:t>
      </w:r>
      <w:bookmarkStart w:id="0" w:name="_Hlk498676409"/>
      <w:r w:rsidRPr="00B15279">
        <w:rPr>
          <w:color w:val="000000"/>
          <w:lang w:val="lt-LT"/>
        </w:rPr>
        <w:t xml:space="preserve">Programos svarba viso miesto vystymosi kontekste apibūdintina kaip tipinė centrinės miesto dalies periferijos. Gargždų miesto centro kvartalo – </w:t>
      </w:r>
      <w:bookmarkStart w:id="1" w:name="_Hlk498608936"/>
      <w:r w:rsidRPr="00B15279">
        <w:rPr>
          <w:color w:val="000000"/>
          <w:lang w:val="lt-LT"/>
        </w:rPr>
        <w:t xml:space="preserve">Kvietinių, Klaipėdos, Žemaitės ir J. Janonio gatvių, </w:t>
      </w:r>
      <w:bookmarkEnd w:id="1"/>
      <w:r w:rsidRPr="00B15279">
        <w:rPr>
          <w:color w:val="000000"/>
          <w:lang w:val="lt-LT"/>
        </w:rPr>
        <w:t>apimančio daugiabučius gyvenamuosius namus, – patenka į CŠT ir mišrią zoną, kuri yra didžiausia pagal plotą (visoje centrinėje miesto dalyje). Dėl teritorijos efektyvaus vystymo ir aktualumo AB „Klaipėdos energija“ jau modernizavo daugumos daugiabučių namų šilumos punktus ir šilumos trasas.</w:t>
      </w:r>
    </w:p>
    <w:bookmarkEnd w:id="0"/>
    <w:p w:rsidR="001C0A6C" w:rsidRPr="00B15279" w:rsidRDefault="001C0A6C" w:rsidP="001C0A6C">
      <w:pPr>
        <w:autoSpaceDE w:val="0"/>
        <w:autoSpaceDN w:val="0"/>
        <w:adjustRightInd w:val="0"/>
        <w:ind w:firstLine="720"/>
        <w:jc w:val="both"/>
        <w:rPr>
          <w:color w:val="000000"/>
          <w:lang w:val="lt-LT"/>
        </w:rPr>
      </w:pPr>
      <w:r w:rsidRPr="00B15279">
        <w:rPr>
          <w:color w:val="000000"/>
          <w:lang w:val="lt-LT"/>
        </w:rPr>
        <w:t>10. Bendroji informacija apie kvartalą:</w:t>
      </w:r>
    </w:p>
    <w:p w:rsidR="001C0A6C" w:rsidRPr="00B15279" w:rsidRDefault="001C0A6C" w:rsidP="001C0A6C">
      <w:pPr>
        <w:autoSpaceDE w:val="0"/>
        <w:autoSpaceDN w:val="0"/>
        <w:adjustRightInd w:val="0"/>
        <w:ind w:firstLine="720"/>
        <w:jc w:val="both"/>
        <w:rPr>
          <w:color w:val="000000"/>
          <w:lang w:val="lt-LT"/>
        </w:rPr>
      </w:pPr>
      <w:r w:rsidRPr="00B15279">
        <w:rPr>
          <w:color w:val="000000"/>
          <w:lang w:val="lt-LT"/>
        </w:rPr>
        <w:t>10.1. Atrinktas Gargždų miesto Kvietinių, Klaipėdos, Žemaitės ir J. Janonio gatvių, kvartalas (toliau – Kvartalas) išsidėstęs centrinėje miesto dalyje, Kvartalo plotas, 102 000 m</w:t>
      </w:r>
      <w:r w:rsidRPr="00B15279">
        <w:rPr>
          <w:color w:val="000000"/>
          <w:vertAlign w:val="superscript"/>
          <w:lang w:val="lt-LT"/>
        </w:rPr>
        <w:t>2</w:t>
      </w:r>
      <w:r w:rsidRPr="00B15279">
        <w:rPr>
          <w:color w:val="000000"/>
          <w:lang w:val="lt-LT"/>
        </w:rPr>
        <w:t>, iš jo užstatytas plotas, 16 000 m</w:t>
      </w:r>
      <w:r w:rsidRPr="00B15279">
        <w:rPr>
          <w:color w:val="000000"/>
          <w:vertAlign w:val="superscript"/>
          <w:lang w:val="lt-LT"/>
        </w:rPr>
        <w:t>2</w:t>
      </w:r>
      <w:r w:rsidRPr="00B15279">
        <w:rPr>
          <w:color w:val="000000"/>
          <w:lang w:val="lt-LT"/>
        </w:rPr>
        <w:t>. Dominuojantis užstatymas -  daugiabučiai gyvenamieji namai dauguma pastatyti 1959 - 1969 metų laikotarpyje. Kvartale yra 48 pastatai: viešųjų pastatų 6 iš jų 4 renovuoti, daugiabučių gyvenamųjų namų 19 iš jų 10 renovuoti, vienbučių dvibučių gyvenamųjų 11, kitų pastatų 12. Kvartalo gyventojų skaičius apie 1 500, gyventojų socialinė-ekonominė situacija yra vidutinė statistinė.</w:t>
      </w:r>
    </w:p>
    <w:p w:rsidR="001C0A6C" w:rsidRPr="00CC5EF0" w:rsidRDefault="001C0A6C" w:rsidP="001C0A6C">
      <w:pPr>
        <w:autoSpaceDE w:val="0"/>
        <w:autoSpaceDN w:val="0"/>
        <w:adjustRightInd w:val="0"/>
        <w:ind w:firstLine="720"/>
        <w:jc w:val="both"/>
        <w:rPr>
          <w:color w:val="000000"/>
          <w:lang w:val="lt-LT"/>
        </w:rPr>
      </w:pPr>
      <w:r w:rsidRPr="00B15279">
        <w:rPr>
          <w:color w:val="000000"/>
        </w:rPr>
        <w:t>10.2</w:t>
      </w:r>
      <w:r w:rsidR="00CC5EF0">
        <w:rPr>
          <w:color w:val="000000"/>
        </w:rPr>
        <w:t>.</w:t>
      </w:r>
      <w:r w:rsidRPr="00B15279">
        <w:rPr>
          <w:color w:val="000000"/>
        </w:rPr>
        <w:t xml:space="preserve"> </w:t>
      </w:r>
      <w:r w:rsidRPr="00CC5EF0">
        <w:rPr>
          <w:color w:val="000000"/>
          <w:lang w:val="lt-LT"/>
        </w:rPr>
        <w:t xml:space="preserve">Kvartalo daugiabučių namams šildyti suvartojama  4,6 MWh šilumos, elektros kiekis gatvėms apšviesti 3,5 MWh per metus. Vidutinis energijos suvartojimas vieno kvadratinio metro nerenovuoto daugiabučio pastato patalpoms šildyti yra 120 kWh per metus, vidutinis energijos suvartojimas modernizuoto pastato 50 kWh per metus, </w:t>
      </w:r>
    </w:p>
    <w:p w:rsidR="001C0A6C" w:rsidRPr="00B15279" w:rsidRDefault="001C0A6C" w:rsidP="001C0A6C">
      <w:pPr>
        <w:autoSpaceDE w:val="0"/>
        <w:autoSpaceDN w:val="0"/>
        <w:adjustRightInd w:val="0"/>
        <w:ind w:firstLine="720"/>
        <w:jc w:val="both"/>
        <w:rPr>
          <w:color w:val="000000"/>
          <w:lang w:val="lt-LT"/>
        </w:rPr>
      </w:pPr>
      <w:r w:rsidRPr="00B15279">
        <w:rPr>
          <w:color w:val="000000"/>
          <w:lang w:val="lt-LT"/>
        </w:rPr>
        <w:t>10.3</w:t>
      </w:r>
      <w:r w:rsidR="00CC5EF0">
        <w:rPr>
          <w:color w:val="000000"/>
          <w:lang w:val="lt-LT"/>
        </w:rPr>
        <w:t>.</w:t>
      </w:r>
      <w:r w:rsidRPr="00B15279">
        <w:rPr>
          <w:color w:val="000000"/>
          <w:lang w:val="lt-LT"/>
        </w:rPr>
        <w:t xml:space="preserve">  žali plotai ~ 30 000 m</w:t>
      </w:r>
      <w:r w:rsidRPr="00B15279">
        <w:rPr>
          <w:color w:val="000000"/>
          <w:vertAlign w:val="superscript"/>
          <w:lang w:val="lt-LT"/>
        </w:rPr>
        <w:t>2,</w:t>
      </w:r>
      <w:r w:rsidRPr="00B15279">
        <w:rPr>
          <w:color w:val="000000"/>
          <w:lang w:val="lt-LT"/>
        </w:rPr>
        <w:t xml:space="preserve"> asfaltbetonio danga  ~ 10 000</w:t>
      </w:r>
      <w:r w:rsidRPr="00B15279">
        <w:rPr>
          <w:color w:val="000000"/>
        </w:rPr>
        <w:t xml:space="preserve"> </w:t>
      </w:r>
      <w:r w:rsidRPr="00B15279">
        <w:rPr>
          <w:color w:val="000000"/>
          <w:lang w:val="lt-LT"/>
        </w:rPr>
        <w:t>m</w:t>
      </w:r>
      <w:r w:rsidRPr="00B15279">
        <w:rPr>
          <w:color w:val="000000"/>
          <w:vertAlign w:val="superscript"/>
          <w:lang w:val="lt-LT"/>
        </w:rPr>
        <w:t>2</w:t>
      </w:r>
      <w:r w:rsidRPr="00B15279">
        <w:rPr>
          <w:color w:val="000000"/>
          <w:lang w:val="lt-LT"/>
        </w:rPr>
        <w:t>, automobilių stovėjimo aikštelės ~ 3 200</w:t>
      </w:r>
      <w:r w:rsidRPr="00B15279">
        <w:rPr>
          <w:color w:val="000000"/>
        </w:rPr>
        <w:t xml:space="preserve"> </w:t>
      </w:r>
      <w:r w:rsidRPr="00B15279">
        <w:rPr>
          <w:color w:val="000000"/>
          <w:lang w:val="lt-LT"/>
        </w:rPr>
        <w:t>m</w:t>
      </w:r>
      <w:r w:rsidRPr="00B15279">
        <w:rPr>
          <w:color w:val="000000"/>
          <w:vertAlign w:val="superscript"/>
          <w:lang w:val="lt-LT"/>
        </w:rPr>
        <w:t>2</w:t>
      </w:r>
      <w:r w:rsidRPr="00B15279">
        <w:rPr>
          <w:color w:val="000000"/>
          <w:lang w:val="lt-LT"/>
        </w:rPr>
        <w:t>, pėsčiųjų takai ~ 6 600</w:t>
      </w:r>
      <w:r w:rsidRPr="00B15279">
        <w:rPr>
          <w:color w:val="000000"/>
        </w:rPr>
        <w:t xml:space="preserve"> </w:t>
      </w:r>
      <w:r w:rsidRPr="00B15279">
        <w:rPr>
          <w:color w:val="000000"/>
          <w:lang w:val="lt-LT"/>
        </w:rPr>
        <w:t>m</w:t>
      </w:r>
      <w:r w:rsidRPr="00B15279">
        <w:rPr>
          <w:color w:val="000000"/>
          <w:vertAlign w:val="superscript"/>
          <w:lang w:val="lt-LT"/>
        </w:rPr>
        <w:t>2</w:t>
      </w:r>
      <w:r w:rsidRPr="00B15279">
        <w:rPr>
          <w:color w:val="000000"/>
          <w:lang w:val="lt-LT"/>
        </w:rPr>
        <w:t xml:space="preserve"> individualių namų žemės sklypai 12 000 m</w:t>
      </w:r>
      <w:r w:rsidRPr="00B15279">
        <w:rPr>
          <w:color w:val="000000"/>
          <w:vertAlign w:val="superscript"/>
          <w:lang w:val="lt-LT"/>
        </w:rPr>
        <w:t>2</w:t>
      </w:r>
      <w:r w:rsidRPr="00B15279">
        <w:rPr>
          <w:color w:val="000000"/>
          <w:lang w:val="lt-LT"/>
        </w:rPr>
        <w:t>, visuomeninių pastatų  žemės sklypai ~ 15 000 m</w:t>
      </w:r>
      <w:r w:rsidRPr="00B15279">
        <w:rPr>
          <w:color w:val="000000"/>
          <w:vertAlign w:val="superscript"/>
          <w:lang w:val="lt-LT"/>
        </w:rPr>
        <w:t>2</w:t>
      </w:r>
      <w:r w:rsidRPr="00B15279">
        <w:rPr>
          <w:color w:val="000000"/>
          <w:lang w:val="lt-LT"/>
        </w:rPr>
        <w:t>.</w:t>
      </w:r>
    </w:p>
    <w:p w:rsidR="001C0A6C" w:rsidRPr="00B15279" w:rsidRDefault="001C0A6C" w:rsidP="001C0A6C">
      <w:pPr>
        <w:autoSpaceDE w:val="0"/>
        <w:autoSpaceDN w:val="0"/>
        <w:adjustRightInd w:val="0"/>
        <w:ind w:firstLine="720"/>
        <w:jc w:val="both"/>
        <w:rPr>
          <w:color w:val="000000"/>
          <w:lang w:val="lt-LT"/>
        </w:rPr>
      </w:pPr>
      <w:r w:rsidRPr="00B15279">
        <w:rPr>
          <w:color w:val="000000"/>
          <w:lang w:val="lt-LT"/>
        </w:rPr>
        <w:t xml:space="preserve">10.2.4. įregistruotų skverų, parkų nėra. </w:t>
      </w:r>
      <w:bookmarkStart w:id="2" w:name="_Hlk498612534"/>
      <w:r w:rsidRPr="00B15279">
        <w:rPr>
          <w:color w:val="000000"/>
          <w:lang w:val="lt-LT"/>
        </w:rPr>
        <w:t>Žaliosiose teritorijose trūksta infrastruktūros trumpalaikei rekreacijai (suolų, vaikų žaidimo aikštelių, treniruoklių ir kt.). Viešiesiems visuomenės poreikiams nepritaikyta viešoji infrastruktūra (neįrengtos vaikų žaidimo aikštelės, nėra treniruoklių,  nesutvarkyti pėsčiųjų takai, jų apšvietimo sistema, automobilių stovėjimo aikštelės, trūksta mažosios architektūros elementų).</w:t>
      </w:r>
    </w:p>
    <w:bookmarkEnd w:id="2"/>
    <w:p w:rsidR="001C0A6C" w:rsidRPr="00B15279" w:rsidRDefault="001C0A6C" w:rsidP="001C0A6C">
      <w:pPr>
        <w:autoSpaceDE w:val="0"/>
        <w:autoSpaceDN w:val="0"/>
        <w:adjustRightInd w:val="0"/>
        <w:ind w:firstLine="720"/>
        <w:jc w:val="both"/>
        <w:rPr>
          <w:color w:val="000000"/>
          <w:lang w:val="lt-LT"/>
        </w:rPr>
      </w:pPr>
      <w:r w:rsidRPr="00B15279">
        <w:rPr>
          <w:color w:val="000000"/>
          <w:lang w:val="lt-LT"/>
        </w:rPr>
        <w:t xml:space="preserve">10.3. Kvartalo infrastruktūros apibūdinimas: </w:t>
      </w:r>
    </w:p>
    <w:p w:rsidR="001C0A6C" w:rsidRPr="00B15279" w:rsidRDefault="001C0A6C" w:rsidP="001C0A6C">
      <w:pPr>
        <w:autoSpaceDE w:val="0"/>
        <w:autoSpaceDN w:val="0"/>
        <w:adjustRightInd w:val="0"/>
        <w:ind w:firstLine="720"/>
        <w:jc w:val="both"/>
        <w:rPr>
          <w:color w:val="000000"/>
          <w:lang w:val="lt-LT"/>
        </w:rPr>
      </w:pPr>
      <w:r w:rsidRPr="00B15279">
        <w:rPr>
          <w:color w:val="000000"/>
          <w:lang w:val="lt-LT"/>
        </w:rPr>
        <w:t>10.3.1.  Kvartalo apšvietimui per metus sunaudojama apie 3,5 MWh elektros</w:t>
      </w:r>
    </w:p>
    <w:p w:rsidR="001C0A6C" w:rsidRPr="00B15279" w:rsidRDefault="001C0A6C" w:rsidP="001C0A6C">
      <w:pPr>
        <w:autoSpaceDE w:val="0"/>
        <w:autoSpaceDN w:val="0"/>
        <w:adjustRightInd w:val="0"/>
        <w:ind w:firstLine="720"/>
        <w:jc w:val="both"/>
        <w:rPr>
          <w:color w:val="000000"/>
          <w:lang w:val="lt-LT"/>
        </w:rPr>
      </w:pPr>
      <w:r w:rsidRPr="00B15279">
        <w:rPr>
          <w:color w:val="000000"/>
          <w:lang w:val="lt-LT"/>
        </w:rPr>
        <w:t>10.3.2. geriamojo vandens ir nuotekų tinklus, siekiant patikimumo, mažinant nuostolius (ir energetinius), numatoma planingai naujinti.</w:t>
      </w:r>
    </w:p>
    <w:p w:rsidR="001C0A6C" w:rsidRPr="00B15279" w:rsidRDefault="001C0A6C" w:rsidP="001C0A6C">
      <w:pPr>
        <w:autoSpaceDE w:val="0"/>
        <w:autoSpaceDN w:val="0"/>
        <w:adjustRightInd w:val="0"/>
        <w:ind w:firstLine="720"/>
        <w:jc w:val="both"/>
        <w:rPr>
          <w:color w:val="000000"/>
          <w:lang w:val="lt-LT"/>
        </w:rPr>
      </w:pPr>
      <w:r w:rsidRPr="00B15279">
        <w:rPr>
          <w:color w:val="000000"/>
          <w:lang w:val="lt-LT"/>
        </w:rPr>
        <w:t>10.4. Kvartale esančių pastatų apibūdinimas:</w:t>
      </w:r>
    </w:p>
    <w:p w:rsidR="001C0A6C" w:rsidRPr="00B15279" w:rsidRDefault="001C0A6C" w:rsidP="001C0A6C">
      <w:pPr>
        <w:autoSpaceDE w:val="0"/>
        <w:autoSpaceDN w:val="0"/>
        <w:adjustRightInd w:val="0"/>
        <w:ind w:firstLine="720"/>
        <w:jc w:val="both"/>
        <w:rPr>
          <w:color w:val="000000"/>
          <w:lang w:val="lt-LT"/>
        </w:rPr>
      </w:pPr>
      <w:r w:rsidRPr="00B15279">
        <w:rPr>
          <w:color w:val="000000"/>
          <w:lang w:val="lt-LT"/>
        </w:rPr>
        <w:t xml:space="preserve">10.4.1. iš viso kvartale yra apie 50 statinių. Kvartalo ribose 19 daugiabučių, 6 viešosios paskirties, 11 vienbučių, 9 kitos ar mišrios paskirties pastatų. Iš jų jau atnaujinti 15 pastatai, iš jų 10 daugiabučiai, 5 viešosios paskirties. 3 daugiabučiai renovuojami. Pagrindinės priemonės įdiegtos atnaujinant pastatus: fasado sienų (taip pat ir cokolio) šiltinimas, įskaitant sienų (cokolio) konstrukcijos defektų pašalinimą ir nuogrindos sutvarkymą; stogo šiltinimas ir naujos dangos įrengimas; butų ir kitų patalpų langų keitimas į mažesnio šilumos pralaidumo langus (butų langų ir balkonų durų keitimas, langų keitimas bendrojo naudojimo patalpose (rūsio), balkonų ir </w:t>
      </w:r>
      <w:proofErr w:type="spellStart"/>
      <w:r w:rsidRPr="00B15279">
        <w:rPr>
          <w:color w:val="000000"/>
          <w:lang w:val="lt-LT"/>
        </w:rPr>
        <w:t>lodžijų</w:t>
      </w:r>
      <w:proofErr w:type="spellEnd"/>
      <w:r w:rsidRPr="00B15279">
        <w:rPr>
          <w:color w:val="000000"/>
          <w:lang w:val="lt-LT"/>
        </w:rPr>
        <w:t xml:space="preserve"> įstiklinimas, įskaitant esamos balkonų ar </w:t>
      </w:r>
      <w:proofErr w:type="spellStart"/>
      <w:r w:rsidRPr="00B15279">
        <w:rPr>
          <w:color w:val="000000"/>
          <w:lang w:val="lt-LT"/>
        </w:rPr>
        <w:t>lodžijų</w:t>
      </w:r>
      <w:proofErr w:type="spellEnd"/>
      <w:r w:rsidRPr="00B15279">
        <w:rPr>
          <w:color w:val="000000"/>
          <w:lang w:val="lt-LT"/>
        </w:rPr>
        <w:t xml:space="preserve"> konstrukcijos sustiprinimą ir (ar) naujos įstiklinimo konstrukcijos įrengimą pagal vieną projektą, laiptinių lauko durų ir tambūrų keitimas, įskaitant susijusius apdailos darbus, įėjimo laiptų remontą ir pritaikymą neįgaliųjų poreikiams); ventiliacijos ir </w:t>
      </w:r>
      <w:proofErr w:type="spellStart"/>
      <w:r w:rsidRPr="00B15279">
        <w:rPr>
          <w:color w:val="000000"/>
          <w:lang w:val="lt-LT"/>
        </w:rPr>
        <w:t>rekuperacijos</w:t>
      </w:r>
      <w:proofErr w:type="spellEnd"/>
      <w:r w:rsidRPr="00B15279">
        <w:rPr>
          <w:color w:val="000000"/>
          <w:lang w:val="lt-LT"/>
        </w:rPr>
        <w:t xml:space="preserve"> sistemų pertvarkymas, keitimas ar įrengimas;  šildymo ir karšto vandens sistemų pertvarkymas ar keitimas (balansinių ventilių ant stovų įrengimas, vamzdžių šiluminės izoliacijos </w:t>
      </w:r>
      <w:r w:rsidRPr="00B15279">
        <w:rPr>
          <w:color w:val="000000"/>
          <w:lang w:val="lt-LT"/>
        </w:rPr>
        <w:lastRenderedPageBreak/>
        <w:t>gerinimas, šildymo prietaisų ir vamzdynų keitimas, individualios šilumos apskaitos prietaisų ar daliklių sistemos ir (ar) termostatinių ventilių įrengimas butuose ir kitose patalpose). Buvo naudotasi skirtingų programų, tokių kaip Viešųjų pastatų energinio efektyvumo didinimo programa, Daugiabučių namų atnaujinimo (modernizavimo) programa, parama;</w:t>
      </w:r>
    </w:p>
    <w:p w:rsidR="001C0A6C" w:rsidRPr="00B15279" w:rsidRDefault="001C0A6C" w:rsidP="001C0A6C">
      <w:pPr>
        <w:autoSpaceDE w:val="0"/>
        <w:autoSpaceDN w:val="0"/>
        <w:adjustRightInd w:val="0"/>
        <w:ind w:firstLine="720"/>
        <w:jc w:val="both"/>
        <w:rPr>
          <w:color w:val="000000"/>
          <w:lang w:val="lt-LT"/>
        </w:rPr>
      </w:pPr>
      <w:r w:rsidRPr="00B15279">
        <w:rPr>
          <w:color w:val="000000"/>
          <w:lang w:val="lt-LT"/>
        </w:rPr>
        <w:t>10.4.2. kvartalas yra centrinėje miesto dalyje. Dominuoja daugiabutė gyvenamoji paskirtis, tačiau taip pat yra verslo, komercinės, paslaugų bei visuomeninės paskirties objektų. Vidutinis buto plotas daugelyje kvartalo daugiabučių yra apie 56 kv. m.</w:t>
      </w:r>
    </w:p>
    <w:p w:rsidR="001C0A6C" w:rsidRPr="00B15279" w:rsidRDefault="001C0A6C" w:rsidP="001C0A6C">
      <w:pPr>
        <w:autoSpaceDE w:val="0"/>
        <w:autoSpaceDN w:val="0"/>
        <w:adjustRightInd w:val="0"/>
        <w:ind w:firstLine="720"/>
        <w:jc w:val="both"/>
        <w:rPr>
          <w:color w:val="000000"/>
          <w:lang w:val="lt-LT"/>
        </w:rPr>
      </w:pPr>
      <w:r w:rsidRPr="00B15279">
        <w:rPr>
          <w:color w:val="000000"/>
          <w:lang w:val="lt-LT"/>
        </w:rPr>
        <w:t xml:space="preserve">10.5. Kvartalo energinis efektyvumas: bendras vidutinis kvartale suvartojamas šilumos kiekis Daugiabučiams namams šildyti 3 572 792 kWh per metus. Elektros energijos </w:t>
      </w:r>
      <w:bookmarkStart w:id="3" w:name="_Hlk498610995"/>
      <w:r w:rsidRPr="00B15279">
        <w:rPr>
          <w:color w:val="000000"/>
          <w:lang w:val="lt-LT"/>
        </w:rPr>
        <w:t>kiekis gatvėms apšviesti 3,5 MWh per metus</w:t>
      </w:r>
      <w:bookmarkEnd w:id="3"/>
      <w:r w:rsidRPr="00B15279">
        <w:rPr>
          <w:color w:val="000000"/>
          <w:lang w:val="lt-LT"/>
        </w:rPr>
        <w:t xml:space="preserve">. </w:t>
      </w:r>
      <w:bookmarkStart w:id="4" w:name="_Hlk498611160"/>
      <w:r w:rsidRPr="00B15279">
        <w:rPr>
          <w:color w:val="000000"/>
          <w:lang w:val="lt-LT"/>
        </w:rPr>
        <w:t xml:space="preserve">Vidutinis energijos suvartojimas vieno kvadratinio metro nerenovuoto  daugiabučio pastato patalpoms šildyti yra 120 kWh per metus, vidutinis energijos suvartojimas modernizuoto pastato 50 kWh per metus, </w:t>
      </w:r>
    </w:p>
    <w:bookmarkEnd w:id="4"/>
    <w:p w:rsidR="001C0A6C" w:rsidRDefault="001C0A6C" w:rsidP="001C0A6C">
      <w:pPr>
        <w:suppressAutoHyphens/>
        <w:ind w:firstLine="567"/>
        <w:jc w:val="both"/>
        <w:rPr>
          <w:color w:val="000000"/>
          <w:lang w:val="lt-LT"/>
        </w:rPr>
      </w:pPr>
      <w:r w:rsidRPr="00B15279">
        <w:rPr>
          <w:color w:val="000000"/>
          <w:lang w:val="lt-LT"/>
        </w:rPr>
        <w:t xml:space="preserve">10.8. </w:t>
      </w:r>
      <w:bookmarkStart w:id="5" w:name="_Hlk498610050"/>
      <w:r w:rsidRPr="00B15279">
        <w:rPr>
          <w:color w:val="000000"/>
          <w:lang w:val="lt-LT"/>
        </w:rPr>
        <w:t>Kvartalo gyventojų socialinė-ekonominė situacija yra vidutinė statistinė</w:t>
      </w:r>
      <w:bookmarkEnd w:id="5"/>
      <w:r w:rsidRPr="00B15279">
        <w:rPr>
          <w:color w:val="000000"/>
          <w:lang w:val="lt-LT"/>
        </w:rPr>
        <w:t>.</w:t>
      </w:r>
    </w:p>
    <w:p w:rsidR="00CC5EF0" w:rsidRPr="00B15279" w:rsidRDefault="00CC5EF0" w:rsidP="001C0A6C">
      <w:pPr>
        <w:suppressAutoHyphens/>
        <w:ind w:firstLine="567"/>
        <w:jc w:val="both"/>
        <w:rPr>
          <w:rFonts w:eastAsia="SimSun"/>
          <w:color w:val="000000"/>
          <w:lang w:val="lt-LT" w:eastAsia="ar-SA"/>
        </w:rPr>
      </w:pPr>
    </w:p>
    <w:p w:rsidR="001C0A6C" w:rsidRPr="00B15279" w:rsidRDefault="001C0A6C" w:rsidP="001C0A6C">
      <w:pPr>
        <w:suppressAutoHyphens/>
        <w:ind w:firstLine="567"/>
        <w:jc w:val="center"/>
        <w:rPr>
          <w:rFonts w:eastAsia="SimSun"/>
          <w:b/>
          <w:color w:val="000000"/>
          <w:lang w:val="lt-LT" w:eastAsia="ar-SA"/>
        </w:rPr>
      </w:pPr>
      <w:r w:rsidRPr="00B15279">
        <w:rPr>
          <w:rFonts w:eastAsia="SimSun"/>
          <w:b/>
          <w:color w:val="000000"/>
          <w:lang w:val="lt-LT" w:eastAsia="ar-SA"/>
        </w:rPr>
        <w:t>IV SKYRIUS</w:t>
      </w:r>
    </w:p>
    <w:p w:rsidR="001C0A6C" w:rsidRPr="00B15279" w:rsidRDefault="001C0A6C" w:rsidP="001C0A6C">
      <w:pPr>
        <w:suppressAutoHyphens/>
        <w:ind w:firstLine="567"/>
        <w:jc w:val="center"/>
        <w:rPr>
          <w:rFonts w:eastAsia="SimSun"/>
          <w:bCs/>
          <w:color w:val="000000"/>
          <w:lang w:val="lt-LT" w:eastAsia="ar-SA"/>
        </w:rPr>
      </w:pPr>
      <w:r w:rsidRPr="00B15279">
        <w:rPr>
          <w:rFonts w:eastAsia="SimSun"/>
          <w:b/>
          <w:color w:val="000000"/>
          <w:lang w:val="lt-LT" w:eastAsia="ar-SA"/>
        </w:rPr>
        <w:t>PROGRAMOS TIKSLAI IR UŽDAVINIAI</w:t>
      </w:r>
    </w:p>
    <w:p w:rsidR="001C0A6C" w:rsidRPr="00B15279" w:rsidRDefault="001C0A6C" w:rsidP="001C0A6C">
      <w:pPr>
        <w:suppressAutoHyphens/>
        <w:ind w:firstLine="567"/>
        <w:jc w:val="both"/>
        <w:rPr>
          <w:rFonts w:eastAsia="SimSun"/>
          <w:bCs/>
          <w:color w:val="000000"/>
          <w:lang w:val="lt-LT" w:eastAsia="ar-SA"/>
        </w:rPr>
      </w:pPr>
    </w:p>
    <w:p w:rsidR="001C0A6C" w:rsidRPr="00B15279" w:rsidRDefault="001C0A6C" w:rsidP="001C0A6C">
      <w:pPr>
        <w:suppressAutoHyphens/>
        <w:ind w:firstLine="567"/>
        <w:jc w:val="both"/>
        <w:rPr>
          <w:rFonts w:eastAsia="SimSun"/>
          <w:color w:val="000000"/>
          <w:lang w:val="lt-LT" w:eastAsia="ar-SA"/>
        </w:rPr>
      </w:pPr>
      <w:r w:rsidRPr="00B15279">
        <w:rPr>
          <w:rFonts w:eastAsia="SimSun"/>
          <w:bCs/>
          <w:color w:val="000000"/>
          <w:lang w:val="lt-LT" w:eastAsia="ar-SA"/>
        </w:rPr>
        <w:t xml:space="preserve">11. Programos tikslas – pagerinti kvartalo energijos vartojimo efektyvumą, sumažinti miesto bendrą išmetamųjų šiltnamio efektą sukeliančių dujų </w:t>
      </w:r>
      <w:r w:rsidRPr="00B15279">
        <w:rPr>
          <w:rFonts w:eastAsia="SimSun"/>
          <w:color w:val="000000"/>
          <w:lang w:val="lt-LT" w:eastAsia="ar-SA"/>
        </w:rPr>
        <w:t>CO</w:t>
      </w:r>
      <w:r w:rsidRPr="00B15279">
        <w:rPr>
          <w:rFonts w:eastAsia="SimSun"/>
          <w:color w:val="000000"/>
          <w:vertAlign w:val="superscript"/>
          <w:lang w:val="lt-LT" w:eastAsia="ar-SA"/>
        </w:rPr>
        <w:t>2</w:t>
      </w:r>
      <w:r w:rsidRPr="00B15279">
        <w:rPr>
          <w:rFonts w:eastAsia="SimSun"/>
          <w:color w:val="000000"/>
          <w:lang w:val="lt-LT" w:eastAsia="ar-SA"/>
        </w:rPr>
        <w:t xml:space="preserve"> taršą</w:t>
      </w:r>
      <w:r w:rsidRPr="00B15279">
        <w:rPr>
          <w:rFonts w:eastAsia="SimSun"/>
          <w:bCs/>
          <w:color w:val="000000"/>
          <w:lang w:val="lt-LT" w:eastAsia="ar-SA"/>
        </w:rPr>
        <w:t xml:space="preserve">, pagerinti vizualinį miesto vaizdą, taip užtikrinant kvartalo ir viso miesto patrauklumą, gyventojų gyvenimo kokybės pagerėjimą. Naujasis renovacijos modelis leidžia ne tik atnaujinti namus, bet ir kurti darnų miestą. </w:t>
      </w:r>
    </w:p>
    <w:p w:rsidR="001C0A6C" w:rsidRPr="00B15279" w:rsidRDefault="001C0A6C" w:rsidP="001C0A6C">
      <w:pPr>
        <w:suppressAutoHyphens/>
        <w:ind w:firstLine="567"/>
        <w:jc w:val="both"/>
        <w:rPr>
          <w:rFonts w:eastAsia="SimSun"/>
          <w:color w:val="000000"/>
          <w:lang w:val="lt-LT" w:eastAsia="ar-SA"/>
        </w:rPr>
      </w:pPr>
      <w:r w:rsidRPr="00B15279">
        <w:rPr>
          <w:rFonts w:eastAsia="SimSun"/>
          <w:color w:val="000000"/>
          <w:lang w:val="lt-LT" w:eastAsia="ar-SA"/>
        </w:rPr>
        <w:t>12. Programos uždaviniai:</w:t>
      </w:r>
    </w:p>
    <w:p w:rsidR="001C0A6C" w:rsidRPr="00B15279" w:rsidRDefault="001C0A6C" w:rsidP="001C0A6C">
      <w:pPr>
        <w:autoSpaceDE w:val="0"/>
        <w:autoSpaceDN w:val="0"/>
        <w:adjustRightInd w:val="0"/>
        <w:ind w:firstLine="720"/>
        <w:jc w:val="both"/>
        <w:rPr>
          <w:rFonts w:eastAsia="SimSun"/>
          <w:color w:val="000000"/>
          <w:lang w:eastAsia="ar-SA"/>
        </w:rPr>
      </w:pPr>
      <w:r w:rsidRPr="00B15279">
        <w:rPr>
          <w:color w:val="000000"/>
        </w:rPr>
        <w:t xml:space="preserve">11.1. </w:t>
      </w:r>
      <w:r w:rsidRPr="00B15279">
        <w:rPr>
          <w:rFonts w:eastAsia="SimSun"/>
          <w:color w:val="000000"/>
          <w:lang w:val="lt-LT" w:eastAsia="ar-SA"/>
        </w:rPr>
        <w:t>Atnaujinti (modernizuoti) atrinktame kvartale esančius viešuosius, daugiabučius, vienbučius ir kt. pastatus, inžinerinę infrastruktūrą, apimančią gatvių apšvietimo tinklus, ir pagal galimybes atnaujinti kvartale esančius šilumos gamybos ir tiekimo sistemas</w:t>
      </w:r>
      <w:r w:rsidRPr="00B15279">
        <w:rPr>
          <w:rFonts w:eastAsia="SimSun"/>
          <w:i/>
          <w:color w:val="000000"/>
          <w:lang w:val="lt-LT" w:eastAsia="ar-SA"/>
        </w:rPr>
        <w:t xml:space="preserve"> </w:t>
      </w:r>
      <w:r w:rsidRPr="00B15279">
        <w:rPr>
          <w:rFonts w:eastAsia="SimSun"/>
          <w:color w:val="000000"/>
          <w:lang w:val="lt-LT" w:eastAsia="ar-SA"/>
        </w:rPr>
        <w:t xml:space="preserve">bei žaliąsias teritorijas. </w:t>
      </w:r>
    </w:p>
    <w:p w:rsidR="001C0A6C" w:rsidRPr="00B15279" w:rsidRDefault="001C0A6C" w:rsidP="001C0A6C">
      <w:pPr>
        <w:autoSpaceDE w:val="0"/>
        <w:autoSpaceDN w:val="0"/>
        <w:adjustRightInd w:val="0"/>
        <w:ind w:firstLine="720"/>
        <w:jc w:val="both"/>
        <w:rPr>
          <w:color w:val="000000"/>
        </w:rPr>
      </w:pPr>
      <w:r w:rsidRPr="00B15279">
        <w:rPr>
          <w:color w:val="000000"/>
        </w:rPr>
        <w:t xml:space="preserve">11.2. </w:t>
      </w:r>
      <w:r w:rsidRPr="00B15279">
        <w:rPr>
          <w:rFonts w:eastAsia="SimSun"/>
          <w:color w:val="000000"/>
          <w:lang w:val="lt-LT" w:eastAsia="ar-SA"/>
        </w:rPr>
        <w:t>Įvertinti atrinktų kvartalų ir juose esančių pastatų techninę būklę, inžinerinės infrastruktūros būklę (įskaitant ir šilumos gamybos ir tiekimo sektorių, vandens, nuotekų, lietaus kanalizacijos, elektros tinklus ir kt.) bei kitus kvartalo atnaujinimo poreikius (gatvių ir šaligatvių sutvarkymas, apšvietimo tinklų atnaujinimas, automobilių stovėjimo vietų įrengimas, vaikų žaidimo aikštelių, žaliųjų teritorijų sutvarkymo poreikis, taip pat aplinkos pritaikymas neįgaliųjų poreikiams užtikrinti ir kt.).</w:t>
      </w:r>
    </w:p>
    <w:p w:rsidR="001C0A6C" w:rsidRPr="00B15279" w:rsidRDefault="001C0A6C" w:rsidP="001C0A6C">
      <w:pPr>
        <w:autoSpaceDE w:val="0"/>
        <w:autoSpaceDN w:val="0"/>
        <w:adjustRightInd w:val="0"/>
        <w:ind w:firstLine="720"/>
        <w:jc w:val="both"/>
        <w:rPr>
          <w:color w:val="000000"/>
        </w:rPr>
      </w:pPr>
      <w:r w:rsidRPr="00B15279">
        <w:rPr>
          <w:color w:val="000000"/>
        </w:rPr>
        <w:t xml:space="preserve">11.3. </w:t>
      </w:r>
      <w:r w:rsidRPr="00B15279">
        <w:rPr>
          <w:rFonts w:eastAsia="SimSun"/>
          <w:color w:val="000000"/>
          <w:lang w:val="lt-LT" w:eastAsia="ar-SA"/>
        </w:rPr>
        <w:t>Numatyti planuojamų įgyvendinti energiją taupančių priemonių paketus skirtingiems objektams, galimus finansavimo šaltinius, investicijų atsipirkimo laiką, planuojamos sutaupyti energijos kiekį bei planuojamus sumažinti išmetamų į atmosferą šiltnamio efektą sukeliančių dujų kiekius. Rengiant atskirų priemonių įgyvendinimo investicijų planus, turi būti siekiama, kad investicijų į energinio efektyvumo didinimą suma būtų pagrįsta sutaupytos energijos kiekiu, ir užtikrinta, kad investicijos į energinį efektyvumą būtų sugrąžinamos sutaupytos energijos sąskaita. Pastatų, esančių atrinktame kvartale, atnaujinimo projektais bus siekiama užtikrinti, kad įgyvendinus energiją taupančias priemones daugelyje pastatų bus pasiekta ne mažesnė kaip C energinio naudingumo klasė.</w:t>
      </w:r>
    </w:p>
    <w:p w:rsidR="001C0A6C" w:rsidRPr="00B15279" w:rsidRDefault="001C0A6C" w:rsidP="001C0A6C">
      <w:pPr>
        <w:autoSpaceDE w:val="0"/>
        <w:autoSpaceDN w:val="0"/>
        <w:adjustRightInd w:val="0"/>
        <w:ind w:firstLine="720"/>
        <w:jc w:val="both"/>
        <w:rPr>
          <w:color w:val="000000"/>
        </w:rPr>
      </w:pPr>
      <w:r w:rsidRPr="00B15279">
        <w:rPr>
          <w:rFonts w:eastAsia="SimSun"/>
          <w:color w:val="000000"/>
          <w:lang w:eastAsia="ar-SA"/>
        </w:rPr>
        <w:t>11</w:t>
      </w:r>
      <w:r w:rsidRPr="00B15279">
        <w:rPr>
          <w:rFonts w:eastAsia="SimSun"/>
          <w:color w:val="000000"/>
          <w:lang w:val="lt-LT" w:eastAsia="ar-SA"/>
        </w:rPr>
        <w:t>.4. Įgyvendinti Priemonių įgyvendinimo plane numatytas energijos efektyvumą didinančias ir kitas priemones ir pasiekti, kad energijos suvartojimas kvartale sumažėtų</w:t>
      </w:r>
      <w:r w:rsidRPr="00B15279">
        <w:rPr>
          <w:color w:val="000000"/>
        </w:rPr>
        <w:t xml:space="preserve"> .</w:t>
      </w:r>
    </w:p>
    <w:p w:rsidR="001C0A6C" w:rsidRPr="00B15279" w:rsidRDefault="001C0A6C" w:rsidP="001C0A6C">
      <w:pPr>
        <w:autoSpaceDE w:val="0"/>
        <w:autoSpaceDN w:val="0"/>
        <w:adjustRightInd w:val="0"/>
        <w:ind w:firstLine="720"/>
        <w:jc w:val="both"/>
        <w:rPr>
          <w:rFonts w:eastAsia="SimSun"/>
          <w:bCs/>
          <w:color w:val="000000"/>
          <w:lang w:eastAsia="ar-SA"/>
        </w:rPr>
      </w:pPr>
      <w:r w:rsidRPr="00B15279">
        <w:rPr>
          <w:color w:val="000000"/>
        </w:rPr>
        <w:t>11</w:t>
      </w:r>
      <w:r w:rsidRPr="00B15279">
        <w:rPr>
          <w:rFonts w:eastAsia="SimSun"/>
          <w:bCs/>
          <w:color w:val="000000"/>
          <w:lang w:val="lt-LT" w:eastAsia="ar-SA"/>
        </w:rPr>
        <w:t>.5. Sukurti organizacines, technines bei finansines priemones ir kitų miesto kvartalų energinio efektyvumo didinimo programoms parengti ir įgyvendinti.</w:t>
      </w:r>
    </w:p>
    <w:p w:rsidR="001C0A6C" w:rsidRPr="00CC5EF0" w:rsidRDefault="001C0A6C" w:rsidP="001C0A6C">
      <w:pPr>
        <w:autoSpaceDE w:val="0"/>
        <w:autoSpaceDN w:val="0"/>
        <w:adjustRightInd w:val="0"/>
        <w:ind w:firstLine="720"/>
        <w:jc w:val="both"/>
        <w:rPr>
          <w:color w:val="000000"/>
          <w:lang w:val="lt-LT"/>
        </w:rPr>
      </w:pPr>
      <w:r w:rsidRPr="00B15279">
        <w:rPr>
          <w:color w:val="000000"/>
        </w:rPr>
        <w:t xml:space="preserve">11.6. </w:t>
      </w:r>
      <w:r w:rsidRPr="00CC5EF0">
        <w:rPr>
          <w:color w:val="000000"/>
          <w:lang w:val="lt-LT"/>
        </w:rPr>
        <w:t>informuoti visuomenę energinio efektyvumo didinimo daugiabučiuose namuose klausimais.</w:t>
      </w:r>
    </w:p>
    <w:p w:rsidR="001C0A6C" w:rsidRPr="00B15279" w:rsidRDefault="001C0A6C" w:rsidP="001C0A6C">
      <w:pPr>
        <w:suppressAutoHyphens/>
        <w:ind w:firstLine="567"/>
        <w:jc w:val="center"/>
        <w:rPr>
          <w:rFonts w:eastAsia="SimSun"/>
          <w:b/>
          <w:bCs/>
          <w:color w:val="000000"/>
          <w:lang w:val="lt-LT" w:eastAsia="ar-SA"/>
        </w:rPr>
      </w:pPr>
      <w:r w:rsidRPr="00B15279">
        <w:rPr>
          <w:rFonts w:eastAsia="SimSun"/>
          <w:b/>
          <w:bCs/>
          <w:color w:val="000000"/>
          <w:lang w:val="lt-LT" w:eastAsia="ar-SA"/>
        </w:rPr>
        <w:t>V SKYRIUS</w:t>
      </w:r>
    </w:p>
    <w:p w:rsidR="001C0A6C" w:rsidRPr="00B15279" w:rsidRDefault="001C0A6C" w:rsidP="001C0A6C">
      <w:pPr>
        <w:suppressAutoHyphens/>
        <w:ind w:firstLine="567"/>
        <w:jc w:val="center"/>
        <w:rPr>
          <w:rFonts w:eastAsia="SimSun"/>
          <w:b/>
          <w:bCs/>
          <w:color w:val="000000"/>
          <w:lang w:val="lt-LT" w:eastAsia="ar-SA"/>
        </w:rPr>
      </w:pPr>
      <w:r w:rsidRPr="00B15279">
        <w:rPr>
          <w:rFonts w:eastAsia="SimSun"/>
          <w:b/>
          <w:bCs/>
          <w:color w:val="000000"/>
          <w:lang w:val="lt-LT" w:eastAsia="ar-SA"/>
        </w:rPr>
        <w:t>PROGRAMOS ĮGYVENDINIMAS, PROGRAMOS ĮGYVENDINIMO PRIEŽIŪRA</w:t>
      </w:r>
    </w:p>
    <w:p w:rsidR="001C0A6C" w:rsidRPr="00B15279" w:rsidRDefault="001C0A6C" w:rsidP="001C0A6C">
      <w:pPr>
        <w:suppressAutoHyphens/>
        <w:ind w:firstLine="567"/>
        <w:rPr>
          <w:rFonts w:eastAsia="SimSun"/>
          <w:b/>
          <w:bCs/>
          <w:color w:val="000000"/>
          <w:lang w:val="lt-LT" w:eastAsia="ar-SA"/>
        </w:rPr>
      </w:pPr>
    </w:p>
    <w:p w:rsidR="001C0A6C" w:rsidRPr="00B15279" w:rsidRDefault="001C0A6C" w:rsidP="001C0A6C">
      <w:pPr>
        <w:tabs>
          <w:tab w:val="left" w:pos="5670"/>
        </w:tabs>
        <w:suppressAutoHyphens/>
        <w:ind w:firstLine="567"/>
        <w:jc w:val="both"/>
        <w:rPr>
          <w:rFonts w:eastAsia="SimSun"/>
          <w:bCs/>
          <w:color w:val="000000"/>
          <w:lang w:val="lt-LT" w:eastAsia="ar-SA"/>
        </w:rPr>
      </w:pPr>
      <w:r w:rsidRPr="00B15279">
        <w:rPr>
          <w:rFonts w:eastAsia="SimSun"/>
          <w:bCs/>
          <w:color w:val="000000"/>
          <w:lang w:val="lt-LT" w:eastAsia="ar-SA"/>
        </w:rPr>
        <w:t>13.</w:t>
      </w:r>
      <w:r w:rsidRPr="00B15279">
        <w:rPr>
          <w:rFonts w:eastAsia="SimSun"/>
          <w:b/>
          <w:bCs/>
          <w:color w:val="000000"/>
          <w:lang w:val="lt-LT" w:eastAsia="ar-SA"/>
        </w:rPr>
        <w:t xml:space="preserve"> </w:t>
      </w:r>
      <w:r w:rsidRPr="00B15279">
        <w:rPr>
          <w:color w:val="000000"/>
          <w:lang w:val="lt-LT" w:eastAsia="ar-SA"/>
        </w:rPr>
        <w:t>S</w:t>
      </w:r>
      <w:r w:rsidRPr="00B15279">
        <w:rPr>
          <w:rFonts w:eastAsia="SimSun"/>
          <w:bCs/>
          <w:color w:val="000000"/>
          <w:lang w:val="lt-LT" w:eastAsia="ar-SA"/>
        </w:rPr>
        <w:t>avivaldybės administracija koordinuoja visos Programos įgyvendinimą ir organizuoja jos įgyvendinimo veiksmus,</w:t>
      </w:r>
      <w:r w:rsidRPr="00B15279">
        <w:rPr>
          <w:color w:val="000000"/>
          <w:lang w:val="lt-LT" w:eastAsia="ar-SA"/>
        </w:rPr>
        <w:t xml:space="preserve"> užtikrina, kad Programa būtų įgyvendinta ir pasiekti joje numatyti tikslai.</w:t>
      </w:r>
    </w:p>
    <w:p w:rsidR="001C0A6C" w:rsidRPr="00B15279" w:rsidRDefault="001C0A6C" w:rsidP="001C0A6C">
      <w:pPr>
        <w:suppressAutoHyphens/>
        <w:ind w:firstLine="567"/>
        <w:jc w:val="both"/>
        <w:rPr>
          <w:color w:val="000000"/>
          <w:lang w:val="lt-LT" w:eastAsia="ar-SA"/>
        </w:rPr>
      </w:pPr>
      <w:r w:rsidRPr="00B15279">
        <w:rPr>
          <w:rFonts w:eastAsia="SimSun"/>
          <w:bCs/>
          <w:color w:val="000000"/>
          <w:lang w:val="lt-LT" w:eastAsia="ar-SA"/>
        </w:rPr>
        <w:t>14.</w:t>
      </w:r>
      <w:r w:rsidRPr="00B15279">
        <w:rPr>
          <w:color w:val="000000"/>
          <w:lang w:val="lt-LT" w:eastAsia="ar-SA"/>
        </w:rPr>
        <w:t xml:space="preserve"> Programos administratorius atlieka visus veiksmus, susijusius su Programos įgyvendinimu, inicijuoja reikiamų dokumentų, susijusių su Programos įgyvendinimu, parengimą, plane numatytų priemonių įgyvendinimą.</w:t>
      </w:r>
      <w:r w:rsidRPr="00B15279">
        <w:rPr>
          <w:rFonts w:eastAsia="SimSun"/>
          <w:color w:val="000000"/>
          <w:lang w:val="lt-LT" w:eastAsia="ar-SA"/>
        </w:rPr>
        <w:t xml:space="preserve"> Programos administratorius, įgyvendindamas Programą, turi užtikrinti visų </w:t>
      </w:r>
      <w:r w:rsidRPr="00B15279">
        <w:rPr>
          <w:rFonts w:eastAsia="SimSun"/>
          <w:color w:val="000000"/>
          <w:lang w:val="lt-LT" w:eastAsia="ar-SA"/>
        </w:rPr>
        <w:lastRenderedPageBreak/>
        <w:t>procesų viešumą ir įtraukti į skirtingų priemonių svarstymus bei aptarimus suinteresuotus dalyvius – gyventojus, kitų patalpų savininkus ir kitus suinteresuotus atstovus.</w:t>
      </w:r>
    </w:p>
    <w:p w:rsidR="001C0A6C" w:rsidRPr="00B15279" w:rsidRDefault="001C0A6C" w:rsidP="001C0A6C">
      <w:pPr>
        <w:suppressAutoHyphens/>
        <w:ind w:firstLine="567"/>
        <w:jc w:val="both"/>
        <w:rPr>
          <w:color w:val="000000"/>
          <w:lang w:val="lt-LT" w:eastAsia="ar-SA"/>
        </w:rPr>
      </w:pPr>
      <w:r w:rsidRPr="00B15279">
        <w:rPr>
          <w:color w:val="000000"/>
          <w:lang w:val="lt-LT" w:eastAsia="ar-SA"/>
        </w:rPr>
        <w:t>15. Programos administratoriaus veiklą prižiūri ir kontroliuoja Administracijos direktorius, ar jo įgalioti asmenys.</w:t>
      </w:r>
      <w:r w:rsidRPr="00B15279">
        <w:rPr>
          <w:rFonts w:eastAsia="SimSun"/>
          <w:color w:val="000000"/>
          <w:lang w:val="lt-LT" w:eastAsia="ar-SA"/>
        </w:rPr>
        <w:t xml:space="preserve"> Programos administratorius atsiskaito Savivaldybės Administracijos direktoriui  už savo veiklą.</w:t>
      </w:r>
    </w:p>
    <w:p w:rsidR="001C0A6C" w:rsidRPr="00B15279" w:rsidRDefault="001C0A6C" w:rsidP="001C0A6C">
      <w:pPr>
        <w:suppressAutoHyphens/>
        <w:ind w:firstLine="567"/>
        <w:jc w:val="both"/>
        <w:rPr>
          <w:color w:val="000000"/>
          <w:lang w:val="lt-LT" w:eastAsia="ar-SA"/>
        </w:rPr>
      </w:pPr>
      <w:r w:rsidRPr="00B15279">
        <w:rPr>
          <w:color w:val="000000"/>
          <w:lang w:val="lt-LT" w:eastAsia="ar-SA"/>
        </w:rPr>
        <w:t>17. Programos įgyvendinimo pradžia 2017 metų gruodžio mėn., įgyvendinimo pabaiga 2024 metai.</w:t>
      </w:r>
    </w:p>
    <w:p w:rsidR="001C0A6C" w:rsidRPr="00B15279" w:rsidRDefault="001C0A6C" w:rsidP="001C0A6C">
      <w:pPr>
        <w:suppressAutoHyphens/>
        <w:ind w:firstLine="567"/>
        <w:jc w:val="both"/>
        <w:rPr>
          <w:rFonts w:eastAsia="SimSun"/>
          <w:color w:val="000000"/>
          <w:lang w:val="lt-LT" w:eastAsia="ar-SA"/>
        </w:rPr>
      </w:pPr>
      <w:r w:rsidRPr="00B15279">
        <w:rPr>
          <w:color w:val="000000"/>
          <w:lang w:val="lt-LT" w:eastAsia="ar-SA"/>
        </w:rPr>
        <w:t>19. Programos įgyvendinimas finansuojamas Lietuvos Respublikos valstybės biudžeto,  Europos Sąjungos struktūrinių fondų, tarptautinių organizacijų, Klaipėdos rajono savivaldybės biudžeto, privačių investuotojų ir kitų šaltinių lėšomis. Programa gali būti finansuojama ir taikant finansines priemones, teikiant subsidijas arba naudojant šių priemonių derinius.</w:t>
      </w:r>
    </w:p>
    <w:p w:rsidR="001C0A6C" w:rsidRPr="00B15279" w:rsidRDefault="001C0A6C" w:rsidP="001C0A6C">
      <w:pPr>
        <w:suppressAutoHyphens/>
        <w:ind w:firstLine="567"/>
        <w:jc w:val="both"/>
        <w:rPr>
          <w:rFonts w:eastAsia="SimSun"/>
          <w:color w:val="000000"/>
          <w:lang w:val="lt-LT" w:eastAsia="ar-SA"/>
        </w:rPr>
      </w:pPr>
      <w:r w:rsidRPr="00B15279">
        <w:rPr>
          <w:rFonts w:eastAsia="SimSun"/>
          <w:color w:val="000000"/>
          <w:lang w:val="lt-LT" w:eastAsia="ar-SA"/>
        </w:rPr>
        <w:t xml:space="preserve">20. Įgyvendinant Programą, atsižvelgus į numatomą finansavimą, planuojama: </w:t>
      </w:r>
    </w:p>
    <w:p w:rsidR="001C0A6C" w:rsidRPr="00B15279" w:rsidRDefault="001C0A6C" w:rsidP="001C0A6C">
      <w:pPr>
        <w:suppressAutoHyphens/>
        <w:ind w:firstLine="567"/>
        <w:jc w:val="both"/>
        <w:rPr>
          <w:rFonts w:eastAsia="SimSun"/>
          <w:color w:val="000000"/>
          <w:lang w:val="lt-LT" w:eastAsia="ar-SA"/>
        </w:rPr>
      </w:pPr>
      <w:r w:rsidRPr="00B15279">
        <w:rPr>
          <w:rFonts w:eastAsia="SimSun"/>
          <w:color w:val="000000"/>
          <w:lang w:val="lt-LT" w:eastAsia="ar-SA"/>
        </w:rPr>
        <w:t>20.1. Atnau</w:t>
      </w:r>
      <w:r w:rsidRPr="00B15279">
        <w:rPr>
          <w:color w:val="000000"/>
          <w:lang w:val="lt-LT" w:eastAsia="ar-SA"/>
        </w:rPr>
        <w:t>jinti iki 8 vnt. ~ 14 269 m</w:t>
      </w:r>
      <w:r w:rsidRPr="00B15279">
        <w:rPr>
          <w:color w:val="000000"/>
          <w:vertAlign w:val="superscript"/>
          <w:lang w:val="lt-LT" w:eastAsia="ar-SA"/>
        </w:rPr>
        <w:t>2</w:t>
      </w:r>
      <w:r w:rsidRPr="00B15279">
        <w:rPr>
          <w:color w:val="000000"/>
          <w:lang w:val="lt-LT" w:eastAsia="ar-SA"/>
        </w:rPr>
        <w:t xml:space="preserve"> daugia</w:t>
      </w:r>
      <w:r w:rsidRPr="00B15279">
        <w:rPr>
          <w:rFonts w:eastAsia="SimSun"/>
          <w:color w:val="000000"/>
          <w:lang w:val="lt-LT" w:eastAsia="ar-SA"/>
        </w:rPr>
        <w:t>bučių pastatų, planuojama sutaupyti iki 1 069300  kWh per metus, arba iki 50 proc. per metus, planuojama, kad  investicija atsipirks per 15 metų.</w:t>
      </w:r>
    </w:p>
    <w:p w:rsidR="001C0A6C" w:rsidRPr="00B15279" w:rsidRDefault="001C0A6C" w:rsidP="001C0A6C">
      <w:pPr>
        <w:suppressAutoHyphens/>
        <w:ind w:firstLine="567"/>
        <w:jc w:val="both"/>
        <w:rPr>
          <w:rFonts w:eastAsia="SimSun"/>
          <w:color w:val="000000"/>
          <w:lang w:val="lt-LT" w:eastAsia="ar-SA"/>
        </w:rPr>
      </w:pPr>
      <w:r w:rsidRPr="00B15279">
        <w:rPr>
          <w:rFonts w:eastAsia="SimSun"/>
          <w:color w:val="000000"/>
          <w:lang w:val="lt-LT" w:eastAsia="ar-SA"/>
        </w:rPr>
        <w:t>20.3. Modernizuoti gatvių apšvietimo ir eismo valdymo tinklo ~ 3 450 m, planuojama investuoti 0,3 mln. Eur, planuojama sutaupyti iki 34000 kWh, arba 25 proc. per metus, planuojama, kad investicija atsipirks energiją mažinančioms priemonėms ~ per 15 metų (visoms priemonėms per 62,5 metų).</w:t>
      </w:r>
    </w:p>
    <w:p w:rsidR="001C0A6C" w:rsidRPr="00B15279" w:rsidRDefault="001C0A6C" w:rsidP="001C0A6C">
      <w:pPr>
        <w:suppressAutoHyphens/>
        <w:ind w:firstLine="567"/>
        <w:jc w:val="both"/>
        <w:rPr>
          <w:rFonts w:eastAsia="SimSun"/>
          <w:color w:val="000000"/>
          <w:lang w:val="lt-LT" w:eastAsia="ar-SA"/>
        </w:rPr>
      </w:pPr>
      <w:r w:rsidRPr="00B15279">
        <w:rPr>
          <w:rFonts w:eastAsia="SimSun"/>
          <w:color w:val="000000"/>
          <w:lang w:val="lt-LT" w:eastAsia="ar-SA"/>
        </w:rPr>
        <w:t>20.4. Nustatyti kitas priemones pagal poreikius rengiant techninę dokumentaciją.</w:t>
      </w:r>
    </w:p>
    <w:p w:rsidR="001C0A6C" w:rsidRPr="00B15279" w:rsidRDefault="001C0A6C" w:rsidP="001C0A6C">
      <w:pPr>
        <w:suppressAutoHyphens/>
        <w:ind w:firstLine="567"/>
        <w:jc w:val="both"/>
        <w:rPr>
          <w:rFonts w:eastAsia="SimSun"/>
          <w:color w:val="000000"/>
          <w:lang w:val="lt-LT" w:eastAsia="ar-SA"/>
        </w:rPr>
      </w:pPr>
      <w:r w:rsidRPr="00B15279">
        <w:rPr>
          <w:rFonts w:eastAsia="SimSun"/>
          <w:color w:val="000000"/>
          <w:lang w:val="lt-LT" w:eastAsia="ar-SA"/>
        </w:rPr>
        <w:t xml:space="preserve">20.5. Sutvarkyti 30 000 kv. m žaliųjų teritorijų, investuoti iki 1 mln. Eur. </w:t>
      </w:r>
    </w:p>
    <w:p w:rsidR="001C0A6C" w:rsidRPr="00B15279" w:rsidRDefault="001C0A6C" w:rsidP="001C0A6C">
      <w:pPr>
        <w:suppressAutoHyphens/>
        <w:ind w:firstLine="567"/>
        <w:jc w:val="both"/>
        <w:rPr>
          <w:rFonts w:eastAsia="SimSun"/>
          <w:color w:val="000000"/>
          <w:lang w:val="lt-LT" w:eastAsia="ar-SA"/>
        </w:rPr>
      </w:pPr>
      <w:r w:rsidRPr="00B15279">
        <w:rPr>
          <w:rFonts w:eastAsia="SimSun"/>
          <w:color w:val="000000"/>
          <w:lang w:val="lt-LT" w:eastAsia="ar-SA"/>
        </w:rPr>
        <w:t xml:space="preserve">21. Įgyvendinus 20 punkte nurodytas priemones, atsižvelgiant į numatomą finansavimą, planuojama sutaupyti  šiluminės ir gatvių apšvietimo energijos iki 48 proc. per metus, </w:t>
      </w:r>
    </w:p>
    <w:p w:rsidR="001C0A6C" w:rsidRPr="00B15279" w:rsidRDefault="001C0A6C" w:rsidP="001C0A6C">
      <w:pPr>
        <w:numPr>
          <w:ilvl w:val="0"/>
          <w:numId w:val="2"/>
        </w:numPr>
        <w:tabs>
          <w:tab w:val="left" w:pos="993"/>
        </w:tabs>
        <w:spacing w:after="200" w:line="276" w:lineRule="auto"/>
        <w:ind w:hanging="153"/>
        <w:contextualSpacing/>
        <w:jc w:val="both"/>
        <w:rPr>
          <w:rFonts w:eastAsia="Calibri"/>
          <w:color w:val="000000"/>
          <w:lang w:val="lt-LT"/>
        </w:rPr>
      </w:pPr>
      <w:r w:rsidRPr="00B15279">
        <w:rPr>
          <w:rFonts w:eastAsia="Calibri"/>
          <w:color w:val="000000"/>
          <w:lang w:val="lt-LT"/>
        </w:rPr>
        <w:t>Preliminarus lėšų poreikis Programai įgyvendinti pateikiamas šioje lentelėje, nurodant galimus finansavimo šaltinius:</w:t>
      </w:r>
    </w:p>
    <w:p w:rsidR="001C0A6C" w:rsidRPr="00B15279" w:rsidRDefault="001C0A6C" w:rsidP="001C0A6C">
      <w:pPr>
        <w:tabs>
          <w:tab w:val="left" w:pos="993"/>
        </w:tabs>
        <w:spacing w:after="200" w:line="276" w:lineRule="auto"/>
        <w:ind w:left="720"/>
        <w:contextualSpacing/>
        <w:jc w:val="both"/>
        <w:rPr>
          <w:rFonts w:eastAsia="Calibri"/>
          <w:color w:val="000000"/>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184"/>
        <w:gridCol w:w="1390"/>
        <w:gridCol w:w="1701"/>
        <w:gridCol w:w="2835"/>
      </w:tblGrid>
      <w:tr w:rsidR="001C0A6C" w:rsidRPr="00B15279" w:rsidTr="005E74BB">
        <w:tc>
          <w:tcPr>
            <w:tcW w:w="666" w:type="dxa"/>
            <w:shd w:val="clear" w:color="auto" w:fill="auto"/>
          </w:tcPr>
          <w:p w:rsidR="001C0A6C" w:rsidRPr="00B15279" w:rsidRDefault="001C0A6C" w:rsidP="005E74BB">
            <w:pPr>
              <w:rPr>
                <w:rFonts w:eastAsia="Calibri"/>
                <w:color w:val="000000"/>
                <w:lang w:val="lt-LT"/>
              </w:rPr>
            </w:pPr>
            <w:r w:rsidRPr="00B15279">
              <w:rPr>
                <w:rFonts w:eastAsia="Calibri"/>
                <w:color w:val="000000"/>
                <w:lang w:val="lt-LT"/>
              </w:rPr>
              <w:t>Eil. Nr.</w:t>
            </w:r>
          </w:p>
        </w:tc>
        <w:tc>
          <w:tcPr>
            <w:tcW w:w="3184" w:type="dxa"/>
            <w:shd w:val="clear" w:color="auto" w:fill="auto"/>
          </w:tcPr>
          <w:p w:rsidR="001C0A6C" w:rsidRPr="00B15279" w:rsidRDefault="001C0A6C" w:rsidP="005E74BB">
            <w:pPr>
              <w:rPr>
                <w:rFonts w:eastAsia="Calibri"/>
                <w:color w:val="000000"/>
                <w:lang w:val="lt-LT"/>
              </w:rPr>
            </w:pPr>
            <w:r w:rsidRPr="00B15279">
              <w:rPr>
                <w:rFonts w:eastAsia="Calibri"/>
                <w:color w:val="000000"/>
                <w:lang w:val="lt-LT"/>
              </w:rPr>
              <w:t>Kvartalo atnaujinimo priemonių pavadinimas</w:t>
            </w:r>
          </w:p>
        </w:tc>
        <w:tc>
          <w:tcPr>
            <w:tcW w:w="1390" w:type="dxa"/>
            <w:shd w:val="clear" w:color="auto" w:fill="auto"/>
          </w:tcPr>
          <w:p w:rsidR="001C0A6C" w:rsidRPr="00B15279" w:rsidRDefault="001C0A6C" w:rsidP="005E74BB">
            <w:pPr>
              <w:rPr>
                <w:rFonts w:eastAsia="Calibri"/>
                <w:color w:val="000000"/>
                <w:lang w:val="lt-LT"/>
              </w:rPr>
            </w:pPr>
            <w:r w:rsidRPr="00B15279">
              <w:rPr>
                <w:rFonts w:eastAsia="Calibri"/>
                <w:color w:val="000000"/>
                <w:lang w:val="lt-LT"/>
              </w:rPr>
              <w:t>Lėšų poreikis tūkst. eurų</w:t>
            </w:r>
          </w:p>
        </w:tc>
        <w:tc>
          <w:tcPr>
            <w:tcW w:w="1701" w:type="dxa"/>
            <w:shd w:val="clear" w:color="auto" w:fill="auto"/>
          </w:tcPr>
          <w:p w:rsidR="001C0A6C" w:rsidRPr="00B15279" w:rsidRDefault="001C0A6C" w:rsidP="005E74BB">
            <w:pPr>
              <w:rPr>
                <w:rFonts w:eastAsia="Calibri"/>
                <w:color w:val="000000"/>
                <w:lang w:val="lt-LT"/>
              </w:rPr>
            </w:pPr>
            <w:r w:rsidRPr="00B15279">
              <w:rPr>
                <w:rFonts w:eastAsia="Calibri"/>
                <w:color w:val="000000"/>
                <w:lang w:val="lt-LT"/>
              </w:rPr>
              <w:t>Numatomas atsipirkimo laikas</w:t>
            </w:r>
          </w:p>
        </w:tc>
        <w:tc>
          <w:tcPr>
            <w:tcW w:w="2835" w:type="dxa"/>
            <w:shd w:val="clear" w:color="auto" w:fill="auto"/>
          </w:tcPr>
          <w:p w:rsidR="001C0A6C" w:rsidRPr="00B15279" w:rsidRDefault="001C0A6C" w:rsidP="005E74BB">
            <w:pPr>
              <w:rPr>
                <w:rFonts w:eastAsia="Calibri"/>
                <w:color w:val="000000"/>
                <w:lang w:val="lt-LT"/>
              </w:rPr>
            </w:pPr>
            <w:r w:rsidRPr="00B15279">
              <w:rPr>
                <w:rFonts w:eastAsia="Calibri"/>
                <w:color w:val="000000"/>
                <w:lang w:val="lt-LT"/>
              </w:rPr>
              <w:t xml:space="preserve">Galimi finansavimo šaltiniai </w:t>
            </w:r>
          </w:p>
        </w:tc>
      </w:tr>
      <w:tr w:rsidR="001C0A6C" w:rsidRPr="00B15279" w:rsidTr="005E74BB">
        <w:trPr>
          <w:trHeight w:val="285"/>
        </w:trPr>
        <w:tc>
          <w:tcPr>
            <w:tcW w:w="666" w:type="dxa"/>
            <w:shd w:val="clear" w:color="auto" w:fill="auto"/>
          </w:tcPr>
          <w:p w:rsidR="001C0A6C" w:rsidRPr="00B15279" w:rsidRDefault="001C0A6C" w:rsidP="005E74BB">
            <w:pPr>
              <w:jc w:val="center"/>
              <w:rPr>
                <w:rFonts w:eastAsia="Calibri"/>
                <w:color w:val="000000"/>
                <w:lang w:val="lt-LT"/>
              </w:rPr>
            </w:pPr>
            <w:r w:rsidRPr="00B15279">
              <w:rPr>
                <w:rFonts w:eastAsia="Calibri"/>
                <w:color w:val="000000"/>
                <w:lang w:val="lt-LT"/>
              </w:rPr>
              <w:t>1</w:t>
            </w:r>
          </w:p>
        </w:tc>
        <w:tc>
          <w:tcPr>
            <w:tcW w:w="3184" w:type="dxa"/>
            <w:shd w:val="clear" w:color="auto" w:fill="auto"/>
          </w:tcPr>
          <w:p w:rsidR="001C0A6C" w:rsidRPr="00B15279" w:rsidRDefault="001C0A6C" w:rsidP="005E74BB">
            <w:pPr>
              <w:jc w:val="center"/>
              <w:rPr>
                <w:rFonts w:eastAsia="Calibri"/>
                <w:color w:val="000000"/>
                <w:lang w:val="lt-LT"/>
              </w:rPr>
            </w:pPr>
            <w:r w:rsidRPr="00B15279">
              <w:rPr>
                <w:rFonts w:eastAsia="Calibri"/>
                <w:color w:val="000000"/>
                <w:lang w:val="lt-LT"/>
              </w:rPr>
              <w:t>2</w:t>
            </w:r>
          </w:p>
        </w:tc>
        <w:tc>
          <w:tcPr>
            <w:tcW w:w="1390" w:type="dxa"/>
            <w:shd w:val="clear" w:color="auto" w:fill="auto"/>
          </w:tcPr>
          <w:p w:rsidR="001C0A6C" w:rsidRPr="00B15279" w:rsidRDefault="001C0A6C" w:rsidP="005E74BB">
            <w:pPr>
              <w:jc w:val="center"/>
              <w:rPr>
                <w:rFonts w:eastAsia="Calibri"/>
                <w:color w:val="000000"/>
                <w:lang w:val="lt-LT"/>
              </w:rPr>
            </w:pPr>
            <w:r w:rsidRPr="00B15279">
              <w:rPr>
                <w:rFonts w:eastAsia="Calibri"/>
                <w:color w:val="000000"/>
                <w:lang w:val="lt-LT"/>
              </w:rPr>
              <w:t>3</w:t>
            </w:r>
          </w:p>
        </w:tc>
        <w:tc>
          <w:tcPr>
            <w:tcW w:w="1701" w:type="dxa"/>
            <w:shd w:val="clear" w:color="auto" w:fill="auto"/>
          </w:tcPr>
          <w:p w:rsidR="001C0A6C" w:rsidRPr="00B15279" w:rsidRDefault="001C0A6C" w:rsidP="005E74BB">
            <w:pPr>
              <w:jc w:val="center"/>
              <w:rPr>
                <w:rFonts w:eastAsia="Calibri"/>
                <w:color w:val="000000"/>
                <w:lang w:val="lt-LT"/>
              </w:rPr>
            </w:pPr>
            <w:r w:rsidRPr="00B15279">
              <w:rPr>
                <w:rFonts w:eastAsia="Calibri"/>
                <w:color w:val="000000"/>
                <w:lang w:val="lt-LT"/>
              </w:rPr>
              <w:t>4</w:t>
            </w:r>
          </w:p>
        </w:tc>
        <w:tc>
          <w:tcPr>
            <w:tcW w:w="2835" w:type="dxa"/>
            <w:shd w:val="clear" w:color="auto" w:fill="auto"/>
          </w:tcPr>
          <w:p w:rsidR="001C0A6C" w:rsidRPr="00B15279" w:rsidRDefault="001C0A6C" w:rsidP="005E74BB">
            <w:pPr>
              <w:jc w:val="center"/>
              <w:rPr>
                <w:rFonts w:eastAsia="Calibri"/>
                <w:color w:val="000000"/>
                <w:lang w:val="lt-LT"/>
              </w:rPr>
            </w:pPr>
            <w:r w:rsidRPr="00B15279">
              <w:rPr>
                <w:rFonts w:eastAsia="Calibri"/>
                <w:color w:val="000000"/>
                <w:lang w:val="lt-LT"/>
              </w:rPr>
              <w:t>5</w:t>
            </w:r>
          </w:p>
        </w:tc>
      </w:tr>
      <w:tr w:rsidR="001C0A6C" w:rsidRPr="00B15279" w:rsidTr="005E74BB">
        <w:tc>
          <w:tcPr>
            <w:tcW w:w="666" w:type="dxa"/>
            <w:shd w:val="clear" w:color="auto" w:fill="auto"/>
          </w:tcPr>
          <w:p w:rsidR="001C0A6C" w:rsidRPr="00B15279" w:rsidRDefault="001C0A6C" w:rsidP="001C0A6C">
            <w:pPr>
              <w:numPr>
                <w:ilvl w:val="0"/>
                <w:numId w:val="1"/>
              </w:numPr>
              <w:spacing w:after="160" w:line="259" w:lineRule="auto"/>
              <w:contextualSpacing/>
              <w:jc w:val="both"/>
              <w:rPr>
                <w:rFonts w:eastAsia="Calibri"/>
                <w:color w:val="000000"/>
                <w:lang w:val="lt-LT"/>
              </w:rPr>
            </w:pPr>
          </w:p>
        </w:tc>
        <w:tc>
          <w:tcPr>
            <w:tcW w:w="3184" w:type="dxa"/>
            <w:shd w:val="clear" w:color="auto" w:fill="auto"/>
          </w:tcPr>
          <w:p w:rsidR="001C0A6C" w:rsidRPr="00B15279" w:rsidRDefault="001C0A6C" w:rsidP="005E74BB">
            <w:pPr>
              <w:rPr>
                <w:rFonts w:eastAsia="Calibri"/>
                <w:color w:val="000000"/>
                <w:lang w:val="lt-LT"/>
              </w:rPr>
            </w:pPr>
            <w:r w:rsidRPr="00B15279">
              <w:rPr>
                <w:rFonts w:eastAsia="Calibri"/>
                <w:color w:val="000000"/>
                <w:lang w:val="lt-LT"/>
              </w:rPr>
              <w:t>Viešųjų pastatų atnaujinimas (modernizavimas)</w:t>
            </w:r>
          </w:p>
        </w:tc>
        <w:tc>
          <w:tcPr>
            <w:tcW w:w="1390" w:type="dxa"/>
            <w:shd w:val="clear" w:color="auto" w:fill="auto"/>
          </w:tcPr>
          <w:p w:rsidR="001C0A6C" w:rsidRPr="00B15279" w:rsidRDefault="001C0A6C" w:rsidP="005E74BB">
            <w:pPr>
              <w:jc w:val="center"/>
              <w:rPr>
                <w:rFonts w:eastAsia="Calibri"/>
                <w:color w:val="000000"/>
                <w:lang w:val="lt-LT"/>
              </w:rPr>
            </w:pPr>
            <w:r w:rsidRPr="00B15279">
              <w:rPr>
                <w:rFonts w:eastAsia="Calibri"/>
                <w:color w:val="000000"/>
                <w:lang w:val="lt-LT"/>
              </w:rPr>
              <w:t>2 230</w:t>
            </w:r>
          </w:p>
        </w:tc>
        <w:tc>
          <w:tcPr>
            <w:tcW w:w="1701" w:type="dxa"/>
            <w:shd w:val="clear" w:color="auto" w:fill="auto"/>
          </w:tcPr>
          <w:p w:rsidR="001C0A6C" w:rsidRPr="00B15279" w:rsidRDefault="001C0A6C" w:rsidP="005E74BB">
            <w:pPr>
              <w:jc w:val="center"/>
              <w:rPr>
                <w:rFonts w:eastAsia="Calibri"/>
                <w:color w:val="000000"/>
                <w:lang w:val="lt-LT"/>
              </w:rPr>
            </w:pPr>
            <w:r w:rsidRPr="00B15279">
              <w:rPr>
                <w:rFonts w:eastAsia="Calibri"/>
                <w:color w:val="000000"/>
                <w:lang w:val="lt-LT"/>
              </w:rPr>
              <w:t>18</w:t>
            </w:r>
          </w:p>
        </w:tc>
        <w:tc>
          <w:tcPr>
            <w:tcW w:w="2835" w:type="dxa"/>
            <w:shd w:val="clear" w:color="auto" w:fill="auto"/>
          </w:tcPr>
          <w:p w:rsidR="001C0A6C" w:rsidRPr="00B15279" w:rsidRDefault="001C0A6C" w:rsidP="005E74BB">
            <w:pPr>
              <w:jc w:val="both"/>
              <w:rPr>
                <w:rFonts w:eastAsia="Calibri"/>
                <w:color w:val="000000"/>
                <w:lang w:val="lt-LT"/>
              </w:rPr>
            </w:pPr>
            <w:r w:rsidRPr="00B15279">
              <w:rPr>
                <w:rFonts w:eastAsia="Calibri"/>
                <w:color w:val="000000"/>
                <w:lang w:val="lt-LT"/>
              </w:rPr>
              <w:t>Valstybės, Europos sąjungos paramos, savivaldybės biudžeto</w:t>
            </w:r>
          </w:p>
        </w:tc>
      </w:tr>
      <w:tr w:rsidR="001C0A6C" w:rsidRPr="00B15279" w:rsidTr="005E74BB">
        <w:tc>
          <w:tcPr>
            <w:tcW w:w="666" w:type="dxa"/>
            <w:shd w:val="clear" w:color="auto" w:fill="auto"/>
          </w:tcPr>
          <w:p w:rsidR="001C0A6C" w:rsidRPr="00B15279" w:rsidRDefault="001C0A6C" w:rsidP="001C0A6C">
            <w:pPr>
              <w:numPr>
                <w:ilvl w:val="0"/>
                <w:numId w:val="1"/>
              </w:numPr>
              <w:spacing w:after="160" w:line="259" w:lineRule="auto"/>
              <w:ind w:hanging="578"/>
              <w:contextualSpacing/>
              <w:jc w:val="both"/>
              <w:rPr>
                <w:rFonts w:eastAsia="Calibri"/>
                <w:color w:val="000000"/>
                <w:lang w:val="lt-LT"/>
              </w:rPr>
            </w:pPr>
          </w:p>
        </w:tc>
        <w:tc>
          <w:tcPr>
            <w:tcW w:w="3184" w:type="dxa"/>
            <w:shd w:val="clear" w:color="auto" w:fill="auto"/>
          </w:tcPr>
          <w:p w:rsidR="001C0A6C" w:rsidRPr="00B15279" w:rsidRDefault="001C0A6C" w:rsidP="005E74BB">
            <w:pPr>
              <w:rPr>
                <w:rFonts w:eastAsia="Calibri"/>
                <w:color w:val="000000"/>
                <w:lang w:val="lt-LT"/>
              </w:rPr>
            </w:pPr>
            <w:r w:rsidRPr="00B15279">
              <w:rPr>
                <w:rFonts w:eastAsia="Calibri"/>
                <w:color w:val="000000"/>
                <w:lang w:val="lt-LT"/>
              </w:rPr>
              <w:t>Daugiabučių namų atnaujinimas (modernizavimas)</w:t>
            </w:r>
          </w:p>
        </w:tc>
        <w:tc>
          <w:tcPr>
            <w:tcW w:w="1390" w:type="dxa"/>
            <w:shd w:val="clear" w:color="auto" w:fill="auto"/>
          </w:tcPr>
          <w:p w:rsidR="001C0A6C" w:rsidRPr="00B15279" w:rsidRDefault="001C0A6C" w:rsidP="005E74BB">
            <w:pPr>
              <w:jc w:val="center"/>
              <w:rPr>
                <w:rFonts w:eastAsia="Calibri"/>
                <w:color w:val="000000"/>
                <w:lang w:val="lt-LT"/>
              </w:rPr>
            </w:pPr>
            <w:r w:rsidRPr="00B15279">
              <w:rPr>
                <w:rFonts w:eastAsia="Calibri"/>
                <w:color w:val="000000"/>
                <w:lang w:val="lt-LT"/>
              </w:rPr>
              <w:t>5 124</w:t>
            </w:r>
          </w:p>
        </w:tc>
        <w:tc>
          <w:tcPr>
            <w:tcW w:w="1701" w:type="dxa"/>
            <w:shd w:val="clear" w:color="auto" w:fill="auto"/>
          </w:tcPr>
          <w:p w:rsidR="001C0A6C" w:rsidRPr="00B15279" w:rsidRDefault="001C0A6C" w:rsidP="005E74BB">
            <w:pPr>
              <w:jc w:val="center"/>
              <w:rPr>
                <w:rFonts w:eastAsia="Calibri"/>
                <w:color w:val="000000"/>
                <w:lang w:val="lt-LT"/>
              </w:rPr>
            </w:pPr>
            <w:r w:rsidRPr="00B15279">
              <w:rPr>
                <w:rFonts w:eastAsia="Calibri"/>
                <w:color w:val="000000"/>
                <w:lang w:val="lt-LT"/>
              </w:rPr>
              <w:t>20</w:t>
            </w:r>
          </w:p>
        </w:tc>
        <w:tc>
          <w:tcPr>
            <w:tcW w:w="2835" w:type="dxa"/>
            <w:shd w:val="clear" w:color="auto" w:fill="auto"/>
          </w:tcPr>
          <w:p w:rsidR="001C0A6C" w:rsidRPr="00B15279" w:rsidRDefault="001C0A6C" w:rsidP="005E74BB">
            <w:pPr>
              <w:jc w:val="both"/>
              <w:rPr>
                <w:rFonts w:eastAsia="Calibri"/>
                <w:color w:val="000000"/>
                <w:lang w:val="lt-LT"/>
              </w:rPr>
            </w:pPr>
            <w:r w:rsidRPr="00B15279">
              <w:rPr>
                <w:rFonts w:eastAsia="Calibri"/>
                <w:color w:val="000000"/>
                <w:lang w:val="lt-LT"/>
              </w:rPr>
              <w:t>Valstybės, Europos sąjungos paramos, privačios</w:t>
            </w:r>
          </w:p>
        </w:tc>
      </w:tr>
      <w:tr w:rsidR="001C0A6C" w:rsidRPr="00B15279" w:rsidTr="005E74BB">
        <w:tc>
          <w:tcPr>
            <w:tcW w:w="666" w:type="dxa"/>
            <w:shd w:val="clear" w:color="auto" w:fill="auto"/>
          </w:tcPr>
          <w:p w:rsidR="001C0A6C" w:rsidRPr="00B15279" w:rsidRDefault="001C0A6C" w:rsidP="001C0A6C">
            <w:pPr>
              <w:numPr>
                <w:ilvl w:val="0"/>
                <w:numId w:val="1"/>
              </w:numPr>
              <w:spacing w:after="160" w:line="259" w:lineRule="auto"/>
              <w:ind w:hanging="578"/>
              <w:contextualSpacing/>
              <w:jc w:val="both"/>
              <w:rPr>
                <w:rFonts w:eastAsia="Calibri"/>
                <w:color w:val="000000"/>
                <w:lang w:val="lt-LT"/>
              </w:rPr>
            </w:pPr>
          </w:p>
        </w:tc>
        <w:tc>
          <w:tcPr>
            <w:tcW w:w="3184" w:type="dxa"/>
            <w:shd w:val="clear" w:color="auto" w:fill="auto"/>
          </w:tcPr>
          <w:p w:rsidR="001C0A6C" w:rsidRPr="00B15279" w:rsidRDefault="001C0A6C" w:rsidP="005E74BB">
            <w:pPr>
              <w:rPr>
                <w:rFonts w:eastAsia="Calibri"/>
                <w:color w:val="000000"/>
                <w:lang w:val="lt-LT"/>
              </w:rPr>
            </w:pPr>
            <w:r w:rsidRPr="00B15279">
              <w:rPr>
                <w:rFonts w:eastAsia="Calibri"/>
                <w:color w:val="000000"/>
                <w:lang w:val="lt-LT"/>
              </w:rPr>
              <w:t>Kitų pastatų atnaujinimas (modernizavimas)</w:t>
            </w:r>
          </w:p>
        </w:tc>
        <w:tc>
          <w:tcPr>
            <w:tcW w:w="1390" w:type="dxa"/>
            <w:shd w:val="clear" w:color="auto" w:fill="auto"/>
          </w:tcPr>
          <w:p w:rsidR="001C0A6C" w:rsidRPr="00B15279" w:rsidRDefault="001C0A6C" w:rsidP="005E74BB">
            <w:pPr>
              <w:jc w:val="center"/>
              <w:rPr>
                <w:rFonts w:eastAsia="Calibri"/>
                <w:color w:val="000000"/>
                <w:lang w:val="lt-LT"/>
              </w:rPr>
            </w:pPr>
            <w:r w:rsidRPr="00B15279">
              <w:rPr>
                <w:rFonts w:eastAsia="Calibri"/>
                <w:color w:val="000000"/>
                <w:lang w:val="lt-LT"/>
              </w:rPr>
              <w:t>5 000</w:t>
            </w:r>
          </w:p>
        </w:tc>
        <w:tc>
          <w:tcPr>
            <w:tcW w:w="1701" w:type="dxa"/>
            <w:shd w:val="clear" w:color="auto" w:fill="auto"/>
          </w:tcPr>
          <w:p w:rsidR="001C0A6C" w:rsidRPr="00B15279" w:rsidRDefault="001C0A6C" w:rsidP="005E74BB">
            <w:pPr>
              <w:jc w:val="center"/>
              <w:rPr>
                <w:rFonts w:eastAsia="Calibri"/>
                <w:color w:val="000000"/>
                <w:lang w:val="lt-LT"/>
              </w:rPr>
            </w:pPr>
            <w:r w:rsidRPr="00B15279">
              <w:rPr>
                <w:rFonts w:eastAsia="Calibri"/>
                <w:color w:val="000000"/>
                <w:lang w:val="lt-LT"/>
              </w:rPr>
              <w:t>15</w:t>
            </w:r>
          </w:p>
        </w:tc>
        <w:tc>
          <w:tcPr>
            <w:tcW w:w="2835" w:type="dxa"/>
            <w:shd w:val="clear" w:color="auto" w:fill="auto"/>
          </w:tcPr>
          <w:p w:rsidR="001C0A6C" w:rsidRPr="00B15279" w:rsidRDefault="001C0A6C" w:rsidP="005E74BB">
            <w:pPr>
              <w:jc w:val="both"/>
              <w:rPr>
                <w:rFonts w:eastAsia="Calibri"/>
                <w:color w:val="000000"/>
                <w:lang w:val="lt-LT"/>
              </w:rPr>
            </w:pPr>
            <w:r w:rsidRPr="00B15279">
              <w:rPr>
                <w:rFonts w:eastAsia="Calibri"/>
                <w:color w:val="000000"/>
                <w:lang w:val="lt-LT"/>
              </w:rPr>
              <w:t>Valstybės, Europos sąjungos paramos, privačios</w:t>
            </w:r>
          </w:p>
        </w:tc>
      </w:tr>
      <w:tr w:rsidR="001C0A6C" w:rsidRPr="00B15279" w:rsidTr="005E74BB">
        <w:tc>
          <w:tcPr>
            <w:tcW w:w="666" w:type="dxa"/>
            <w:shd w:val="clear" w:color="auto" w:fill="auto"/>
          </w:tcPr>
          <w:p w:rsidR="001C0A6C" w:rsidRPr="00B15279" w:rsidRDefault="001C0A6C" w:rsidP="001C0A6C">
            <w:pPr>
              <w:numPr>
                <w:ilvl w:val="0"/>
                <w:numId w:val="1"/>
              </w:numPr>
              <w:spacing w:after="160" w:line="259" w:lineRule="auto"/>
              <w:ind w:hanging="578"/>
              <w:contextualSpacing/>
              <w:jc w:val="both"/>
              <w:rPr>
                <w:rFonts w:eastAsia="Calibri"/>
                <w:color w:val="000000"/>
                <w:lang w:val="lt-LT"/>
              </w:rPr>
            </w:pPr>
          </w:p>
        </w:tc>
        <w:tc>
          <w:tcPr>
            <w:tcW w:w="3184" w:type="dxa"/>
            <w:shd w:val="clear" w:color="auto" w:fill="auto"/>
          </w:tcPr>
          <w:p w:rsidR="001C0A6C" w:rsidRPr="00B15279" w:rsidRDefault="001C0A6C" w:rsidP="005E74BB">
            <w:pPr>
              <w:rPr>
                <w:rFonts w:eastAsia="Calibri"/>
                <w:color w:val="000000"/>
                <w:lang w:val="lt-LT"/>
              </w:rPr>
            </w:pPr>
            <w:r w:rsidRPr="00B15279">
              <w:rPr>
                <w:rFonts w:eastAsia="Calibri"/>
                <w:color w:val="000000"/>
                <w:lang w:val="lt-LT"/>
              </w:rPr>
              <w:t>Šilumos tiekimo tinklų atnaujinimas</w:t>
            </w:r>
          </w:p>
        </w:tc>
        <w:tc>
          <w:tcPr>
            <w:tcW w:w="1390" w:type="dxa"/>
            <w:shd w:val="clear" w:color="auto" w:fill="auto"/>
          </w:tcPr>
          <w:p w:rsidR="001C0A6C" w:rsidRPr="00B15279" w:rsidRDefault="001C0A6C" w:rsidP="005E74BB">
            <w:pPr>
              <w:jc w:val="center"/>
              <w:rPr>
                <w:rFonts w:eastAsia="Calibri"/>
                <w:color w:val="000000"/>
                <w:lang w:val="lt-LT"/>
              </w:rPr>
            </w:pPr>
            <w:r w:rsidRPr="00B15279">
              <w:rPr>
                <w:rFonts w:eastAsia="Calibri"/>
                <w:color w:val="000000"/>
                <w:lang w:val="lt-LT"/>
              </w:rPr>
              <w:t>40</w:t>
            </w:r>
          </w:p>
        </w:tc>
        <w:tc>
          <w:tcPr>
            <w:tcW w:w="1701" w:type="dxa"/>
            <w:shd w:val="clear" w:color="auto" w:fill="auto"/>
          </w:tcPr>
          <w:p w:rsidR="001C0A6C" w:rsidRPr="00B15279" w:rsidRDefault="001C0A6C" w:rsidP="005E74BB">
            <w:pPr>
              <w:jc w:val="center"/>
              <w:rPr>
                <w:rFonts w:eastAsia="Calibri"/>
                <w:color w:val="000000"/>
                <w:lang w:val="lt-LT"/>
              </w:rPr>
            </w:pPr>
            <w:r w:rsidRPr="00B15279">
              <w:rPr>
                <w:rFonts w:eastAsia="Calibri"/>
                <w:color w:val="000000"/>
                <w:lang w:val="lt-LT"/>
              </w:rPr>
              <w:t>16</w:t>
            </w:r>
          </w:p>
        </w:tc>
        <w:tc>
          <w:tcPr>
            <w:tcW w:w="2835" w:type="dxa"/>
            <w:shd w:val="clear" w:color="auto" w:fill="auto"/>
          </w:tcPr>
          <w:p w:rsidR="001C0A6C" w:rsidRPr="00B15279" w:rsidRDefault="001C0A6C" w:rsidP="005E74BB">
            <w:pPr>
              <w:jc w:val="both"/>
              <w:rPr>
                <w:rFonts w:eastAsia="Calibri"/>
                <w:color w:val="000000"/>
                <w:lang w:val="lt-LT"/>
              </w:rPr>
            </w:pPr>
            <w:r w:rsidRPr="00B15279">
              <w:rPr>
                <w:rFonts w:eastAsia="Calibri"/>
                <w:color w:val="000000"/>
                <w:lang w:val="lt-LT"/>
              </w:rPr>
              <w:t>Europos sąjungos paramos, privačios</w:t>
            </w:r>
          </w:p>
        </w:tc>
      </w:tr>
      <w:tr w:rsidR="001C0A6C" w:rsidRPr="00B15279" w:rsidTr="005E74BB">
        <w:tc>
          <w:tcPr>
            <w:tcW w:w="666" w:type="dxa"/>
            <w:shd w:val="clear" w:color="auto" w:fill="auto"/>
          </w:tcPr>
          <w:p w:rsidR="001C0A6C" w:rsidRPr="00B15279" w:rsidRDefault="001C0A6C" w:rsidP="001C0A6C">
            <w:pPr>
              <w:numPr>
                <w:ilvl w:val="0"/>
                <w:numId w:val="1"/>
              </w:numPr>
              <w:spacing w:after="160" w:line="259" w:lineRule="auto"/>
              <w:ind w:hanging="578"/>
              <w:contextualSpacing/>
              <w:jc w:val="both"/>
              <w:rPr>
                <w:rFonts w:eastAsia="Calibri"/>
                <w:color w:val="000000"/>
                <w:lang w:val="lt-LT"/>
              </w:rPr>
            </w:pPr>
          </w:p>
        </w:tc>
        <w:tc>
          <w:tcPr>
            <w:tcW w:w="3184" w:type="dxa"/>
            <w:shd w:val="clear" w:color="auto" w:fill="auto"/>
          </w:tcPr>
          <w:p w:rsidR="001C0A6C" w:rsidRPr="00B15279" w:rsidRDefault="001C0A6C" w:rsidP="005E74BB">
            <w:pPr>
              <w:rPr>
                <w:rFonts w:eastAsia="Calibri"/>
                <w:color w:val="000000"/>
                <w:lang w:val="lt-LT"/>
              </w:rPr>
            </w:pPr>
            <w:r w:rsidRPr="00B15279">
              <w:rPr>
                <w:rFonts w:eastAsia="Calibri"/>
                <w:color w:val="000000"/>
                <w:lang w:val="lt-LT"/>
              </w:rPr>
              <w:t>Gatvių apšvietimo tinklų atnaujinimas ir modernizavimas</w:t>
            </w:r>
          </w:p>
        </w:tc>
        <w:tc>
          <w:tcPr>
            <w:tcW w:w="1390" w:type="dxa"/>
            <w:shd w:val="clear" w:color="auto" w:fill="auto"/>
          </w:tcPr>
          <w:p w:rsidR="001C0A6C" w:rsidRPr="00B15279" w:rsidRDefault="001C0A6C" w:rsidP="005E74BB">
            <w:pPr>
              <w:jc w:val="center"/>
              <w:rPr>
                <w:rFonts w:eastAsia="Calibri"/>
                <w:color w:val="000000"/>
                <w:lang w:val="lt-LT"/>
              </w:rPr>
            </w:pPr>
            <w:r w:rsidRPr="00B15279">
              <w:rPr>
                <w:rFonts w:eastAsia="Calibri"/>
                <w:color w:val="000000"/>
                <w:lang w:val="lt-LT"/>
              </w:rPr>
              <w:t>180</w:t>
            </w:r>
          </w:p>
        </w:tc>
        <w:tc>
          <w:tcPr>
            <w:tcW w:w="1701" w:type="dxa"/>
            <w:shd w:val="clear" w:color="auto" w:fill="auto"/>
          </w:tcPr>
          <w:p w:rsidR="001C0A6C" w:rsidRPr="00B15279" w:rsidRDefault="001C0A6C" w:rsidP="005E74BB">
            <w:pPr>
              <w:jc w:val="center"/>
              <w:rPr>
                <w:rFonts w:eastAsia="Calibri"/>
                <w:color w:val="000000"/>
                <w:lang w:val="lt-LT"/>
              </w:rPr>
            </w:pPr>
            <w:r w:rsidRPr="00B15279">
              <w:rPr>
                <w:rFonts w:eastAsia="Calibri"/>
                <w:color w:val="000000"/>
                <w:lang w:val="lt-LT"/>
              </w:rPr>
              <w:t>15</w:t>
            </w:r>
          </w:p>
        </w:tc>
        <w:tc>
          <w:tcPr>
            <w:tcW w:w="2835" w:type="dxa"/>
            <w:shd w:val="clear" w:color="auto" w:fill="auto"/>
          </w:tcPr>
          <w:p w:rsidR="001C0A6C" w:rsidRPr="00B15279" w:rsidRDefault="001C0A6C" w:rsidP="005E74BB">
            <w:pPr>
              <w:jc w:val="both"/>
              <w:rPr>
                <w:rFonts w:eastAsia="Calibri"/>
                <w:color w:val="000000"/>
                <w:lang w:val="lt-LT"/>
              </w:rPr>
            </w:pPr>
            <w:r w:rsidRPr="00B15279">
              <w:rPr>
                <w:rFonts w:eastAsia="Calibri"/>
                <w:color w:val="000000"/>
                <w:lang w:val="lt-LT"/>
              </w:rPr>
              <w:t>Valstybės, Europos sąjungos paramos, savivaldybės biudžeto</w:t>
            </w:r>
          </w:p>
        </w:tc>
      </w:tr>
      <w:tr w:rsidR="001C0A6C" w:rsidRPr="00B15279" w:rsidTr="005E74BB">
        <w:tc>
          <w:tcPr>
            <w:tcW w:w="666" w:type="dxa"/>
            <w:shd w:val="clear" w:color="auto" w:fill="auto"/>
          </w:tcPr>
          <w:p w:rsidR="001C0A6C" w:rsidRPr="00B15279" w:rsidRDefault="001C0A6C" w:rsidP="001C0A6C">
            <w:pPr>
              <w:numPr>
                <w:ilvl w:val="0"/>
                <w:numId w:val="1"/>
              </w:numPr>
              <w:spacing w:after="160" w:line="259" w:lineRule="auto"/>
              <w:ind w:hanging="578"/>
              <w:contextualSpacing/>
              <w:jc w:val="both"/>
              <w:rPr>
                <w:rFonts w:eastAsia="Calibri"/>
                <w:color w:val="000000"/>
                <w:lang w:val="lt-LT"/>
              </w:rPr>
            </w:pPr>
          </w:p>
        </w:tc>
        <w:tc>
          <w:tcPr>
            <w:tcW w:w="3184" w:type="dxa"/>
            <w:shd w:val="clear" w:color="auto" w:fill="auto"/>
          </w:tcPr>
          <w:p w:rsidR="001C0A6C" w:rsidRPr="00B15279" w:rsidRDefault="001C0A6C" w:rsidP="005E74BB">
            <w:pPr>
              <w:rPr>
                <w:rFonts w:eastAsia="Calibri"/>
                <w:color w:val="000000"/>
                <w:lang w:val="lt-LT"/>
              </w:rPr>
            </w:pPr>
            <w:r w:rsidRPr="00B15279">
              <w:rPr>
                <w:rFonts w:eastAsia="Calibri"/>
                <w:color w:val="000000"/>
                <w:lang w:val="lt-LT"/>
              </w:rPr>
              <w:t>Komunalinių objektų (kelių, pėsčiųjų ir dviračių takų ir kitų objektų nurodytų 14 lentelėje) atnaujinimas ar plėtra</w:t>
            </w:r>
          </w:p>
        </w:tc>
        <w:tc>
          <w:tcPr>
            <w:tcW w:w="1390" w:type="dxa"/>
            <w:shd w:val="clear" w:color="auto" w:fill="auto"/>
          </w:tcPr>
          <w:p w:rsidR="001C0A6C" w:rsidRPr="00B15279" w:rsidRDefault="001C0A6C" w:rsidP="005E74BB">
            <w:pPr>
              <w:jc w:val="center"/>
              <w:rPr>
                <w:rFonts w:eastAsia="Calibri"/>
                <w:color w:val="000000"/>
                <w:lang w:val="lt-LT"/>
              </w:rPr>
            </w:pPr>
            <w:r w:rsidRPr="00B15279">
              <w:rPr>
                <w:rFonts w:eastAsia="Calibri"/>
                <w:color w:val="000000"/>
                <w:lang w:val="lt-LT"/>
              </w:rPr>
              <w:t>1300</w:t>
            </w:r>
          </w:p>
        </w:tc>
        <w:tc>
          <w:tcPr>
            <w:tcW w:w="1701" w:type="dxa"/>
            <w:shd w:val="clear" w:color="auto" w:fill="auto"/>
          </w:tcPr>
          <w:p w:rsidR="001C0A6C" w:rsidRPr="00B15279" w:rsidRDefault="001C0A6C" w:rsidP="005E74BB">
            <w:pPr>
              <w:jc w:val="center"/>
              <w:rPr>
                <w:rFonts w:eastAsia="Calibri"/>
                <w:color w:val="000000"/>
                <w:lang w:val="lt-LT"/>
              </w:rPr>
            </w:pPr>
            <w:r w:rsidRPr="00B15279">
              <w:rPr>
                <w:rFonts w:eastAsia="Calibri"/>
                <w:color w:val="000000"/>
                <w:lang w:val="lt-LT"/>
              </w:rPr>
              <w:t>60</w:t>
            </w:r>
          </w:p>
        </w:tc>
        <w:tc>
          <w:tcPr>
            <w:tcW w:w="2835" w:type="dxa"/>
            <w:shd w:val="clear" w:color="auto" w:fill="auto"/>
          </w:tcPr>
          <w:p w:rsidR="001C0A6C" w:rsidRPr="00B15279" w:rsidRDefault="001C0A6C" w:rsidP="005E74BB">
            <w:pPr>
              <w:jc w:val="both"/>
              <w:rPr>
                <w:rFonts w:eastAsia="Calibri"/>
                <w:color w:val="000000"/>
                <w:lang w:val="lt-LT"/>
              </w:rPr>
            </w:pPr>
            <w:r w:rsidRPr="00B15279">
              <w:rPr>
                <w:rFonts w:eastAsia="Calibri"/>
                <w:color w:val="000000"/>
                <w:lang w:val="lt-LT"/>
              </w:rPr>
              <w:t>Valstybės, Europos sąjungos paramos, savivaldybės biudžeto</w:t>
            </w:r>
          </w:p>
        </w:tc>
      </w:tr>
    </w:tbl>
    <w:p w:rsidR="001C0A6C" w:rsidRPr="00B15279" w:rsidRDefault="001C0A6C" w:rsidP="001C0A6C">
      <w:pPr>
        <w:suppressAutoHyphens/>
        <w:jc w:val="both"/>
        <w:rPr>
          <w:rFonts w:eastAsia="SimSun"/>
          <w:color w:val="000000"/>
          <w:lang w:val="lt-LT" w:eastAsia="ar-SA"/>
        </w:rPr>
      </w:pPr>
    </w:p>
    <w:p w:rsidR="001C0A6C" w:rsidRPr="00B15279" w:rsidRDefault="001C0A6C" w:rsidP="001C0A6C">
      <w:pPr>
        <w:suppressAutoHyphens/>
        <w:jc w:val="center"/>
        <w:rPr>
          <w:rFonts w:eastAsia="SimSun"/>
          <w:b/>
          <w:bCs/>
          <w:color w:val="000000"/>
          <w:lang w:val="lt-LT" w:eastAsia="ar-SA"/>
        </w:rPr>
      </w:pPr>
      <w:r w:rsidRPr="00B15279">
        <w:rPr>
          <w:rFonts w:eastAsia="SimSun"/>
          <w:b/>
          <w:bCs/>
          <w:color w:val="000000"/>
          <w:lang w:val="lt-LT" w:eastAsia="ar-SA"/>
        </w:rPr>
        <w:t>VI SKYRIUS</w:t>
      </w:r>
    </w:p>
    <w:p w:rsidR="001C0A6C" w:rsidRPr="00B15279" w:rsidRDefault="001C0A6C" w:rsidP="001C0A6C">
      <w:pPr>
        <w:suppressAutoHyphens/>
        <w:jc w:val="center"/>
        <w:rPr>
          <w:rFonts w:eastAsia="SimSun"/>
          <w:color w:val="000000"/>
          <w:lang w:val="lt-LT" w:eastAsia="ar-SA"/>
        </w:rPr>
      </w:pPr>
      <w:r w:rsidRPr="00B15279">
        <w:rPr>
          <w:rFonts w:eastAsia="SimSun"/>
          <w:b/>
          <w:bCs/>
          <w:color w:val="000000"/>
          <w:lang w:val="lt-LT" w:eastAsia="ar-SA"/>
        </w:rPr>
        <w:t>BAIGIAMOSIOS NUOSTATOS</w:t>
      </w:r>
    </w:p>
    <w:p w:rsidR="001C0A6C" w:rsidRPr="00B15279" w:rsidRDefault="001C0A6C" w:rsidP="001C0A6C">
      <w:pPr>
        <w:suppressAutoHyphens/>
        <w:rPr>
          <w:rFonts w:eastAsia="SimSun"/>
          <w:color w:val="000000"/>
          <w:lang w:val="lt-LT" w:eastAsia="ar-SA"/>
        </w:rPr>
      </w:pPr>
    </w:p>
    <w:p w:rsidR="001C0A6C" w:rsidRPr="00B15279" w:rsidRDefault="001C0A6C" w:rsidP="001C0A6C">
      <w:pPr>
        <w:tabs>
          <w:tab w:val="left" w:pos="556"/>
        </w:tabs>
        <w:suppressAutoHyphens/>
        <w:jc w:val="both"/>
        <w:rPr>
          <w:rFonts w:eastAsia="SimSun"/>
          <w:color w:val="000000"/>
          <w:lang w:val="lt-LT" w:eastAsia="ar-SA"/>
        </w:rPr>
      </w:pPr>
      <w:r w:rsidRPr="00B15279">
        <w:rPr>
          <w:rFonts w:eastAsia="SimSun"/>
          <w:color w:val="000000"/>
          <w:lang w:val="lt-LT" w:eastAsia="ar-SA"/>
        </w:rPr>
        <w:tab/>
        <w:t>22. Programa keičiama, pripažįstama netekusia galios Klaipėdos rajono savivaldybės tarybos sprendimu.</w:t>
      </w:r>
      <w:bookmarkStart w:id="6" w:name="_GoBack"/>
      <w:bookmarkEnd w:id="6"/>
    </w:p>
    <w:p w:rsidR="00596DBF" w:rsidRPr="00CC5EF0" w:rsidRDefault="001C0A6C" w:rsidP="00CC5EF0">
      <w:pPr>
        <w:suppressAutoHyphens/>
        <w:ind w:firstLine="567"/>
        <w:jc w:val="center"/>
        <w:rPr>
          <w:rFonts w:eastAsia="SimSun"/>
          <w:color w:val="000000"/>
          <w:lang w:val="lt-LT" w:eastAsia="ar-SA"/>
        </w:rPr>
      </w:pPr>
      <w:r w:rsidRPr="00B15279">
        <w:rPr>
          <w:rFonts w:eastAsia="SimSun"/>
          <w:color w:val="000000"/>
          <w:lang w:val="lt-LT" w:eastAsia="ar-SA"/>
        </w:rPr>
        <w:t>______________</w:t>
      </w:r>
    </w:p>
    <w:sectPr w:rsidR="00596DBF" w:rsidRPr="00CC5EF0" w:rsidSect="005A4236">
      <w:headerReference w:type="default" r:id="rId7"/>
      <w:headerReference w:type="first" r:id="rId8"/>
      <w:pgSz w:w="11907" w:h="16840" w:code="9"/>
      <w:pgMar w:top="1134" w:right="567" w:bottom="567" w:left="1701" w:header="397" w:footer="28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0650" w:rsidRDefault="00A00650" w:rsidP="008478A5">
      <w:r>
        <w:separator/>
      </w:r>
    </w:p>
  </w:endnote>
  <w:endnote w:type="continuationSeparator" w:id="0">
    <w:p w:rsidR="00A00650" w:rsidRDefault="00A00650" w:rsidP="00847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0650" w:rsidRDefault="00A00650" w:rsidP="008478A5">
      <w:r>
        <w:separator/>
      </w:r>
    </w:p>
  </w:footnote>
  <w:footnote w:type="continuationSeparator" w:id="0">
    <w:p w:rsidR="00A00650" w:rsidRDefault="00A00650" w:rsidP="00847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6289469"/>
      <w:docPartObj>
        <w:docPartGallery w:val="Page Numbers (Top of Page)"/>
        <w:docPartUnique/>
      </w:docPartObj>
    </w:sdtPr>
    <w:sdtEndPr/>
    <w:sdtContent>
      <w:p w:rsidR="005A4236" w:rsidRDefault="005A4236">
        <w:pPr>
          <w:pStyle w:val="Antrats"/>
          <w:jc w:val="center"/>
        </w:pPr>
        <w:r>
          <w:fldChar w:fldCharType="begin"/>
        </w:r>
        <w:r>
          <w:instrText>PAGE   \* MERGEFORMAT</w:instrText>
        </w:r>
        <w:r>
          <w:fldChar w:fldCharType="separate"/>
        </w:r>
        <w:r w:rsidR="007B4FEC" w:rsidRPr="007B4FEC">
          <w:rPr>
            <w:noProof/>
            <w:lang w:val="lt-LT"/>
          </w:rPr>
          <w:t>4</w:t>
        </w:r>
        <w:r>
          <w:fldChar w:fldCharType="end"/>
        </w:r>
      </w:p>
    </w:sdtContent>
  </w:sdt>
  <w:p w:rsidR="005A4236" w:rsidRDefault="005A42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4236" w:rsidRDefault="005A4236">
    <w:pPr>
      <w:pStyle w:val="Antrats"/>
      <w:jc w:val="center"/>
    </w:pPr>
  </w:p>
  <w:p w:rsidR="008478A5" w:rsidRDefault="008478A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044170"/>
    <w:multiLevelType w:val="hybridMultilevel"/>
    <w:tmpl w:val="D12042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CF12880"/>
    <w:multiLevelType w:val="hybridMultilevel"/>
    <w:tmpl w:val="3F90FD4C"/>
    <w:lvl w:ilvl="0" w:tplc="0427000F">
      <w:start w:val="2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A6C"/>
    <w:rsid w:val="00113D92"/>
    <w:rsid w:val="001C0A6C"/>
    <w:rsid w:val="001F5762"/>
    <w:rsid w:val="00596DBF"/>
    <w:rsid w:val="005A4236"/>
    <w:rsid w:val="007B4FEC"/>
    <w:rsid w:val="008478A5"/>
    <w:rsid w:val="00A00650"/>
    <w:rsid w:val="00A3162B"/>
    <w:rsid w:val="00CC5EF0"/>
    <w:rsid w:val="00D2261F"/>
    <w:rsid w:val="00EF61CF"/>
    <w:rsid w:val="00F85568"/>
    <w:rsid w:val="00FD60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924D6A"/>
  <w15:chartTrackingRefBased/>
  <w15:docId w15:val="{D85B400A-FC19-47BF-A693-9642A08E3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C0A6C"/>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478A5"/>
    <w:pPr>
      <w:tabs>
        <w:tab w:val="center" w:pos="4819"/>
        <w:tab w:val="right" w:pos="9638"/>
      </w:tabs>
    </w:pPr>
  </w:style>
  <w:style w:type="character" w:customStyle="1" w:styleId="AntratsDiagrama">
    <w:name w:val="Antraštės Diagrama"/>
    <w:basedOn w:val="Numatytasispastraiposriftas"/>
    <w:link w:val="Antrats"/>
    <w:uiPriority w:val="99"/>
    <w:rsid w:val="008478A5"/>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8478A5"/>
    <w:pPr>
      <w:tabs>
        <w:tab w:val="center" w:pos="4819"/>
        <w:tab w:val="right" w:pos="9638"/>
      </w:tabs>
    </w:pPr>
  </w:style>
  <w:style w:type="character" w:customStyle="1" w:styleId="PoratDiagrama">
    <w:name w:val="Poraštė Diagrama"/>
    <w:basedOn w:val="Numatytasispastraiposriftas"/>
    <w:link w:val="Porat"/>
    <w:uiPriority w:val="99"/>
    <w:rsid w:val="008478A5"/>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5A42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4236"/>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12360</Words>
  <Characters>7046</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Paulienė</dc:creator>
  <cp:keywords/>
  <dc:description/>
  <cp:lastModifiedBy>Silvija Paulienė</cp:lastModifiedBy>
  <cp:revision>12</cp:revision>
  <cp:lastPrinted>2017-12-04T14:12:00Z</cp:lastPrinted>
  <dcterms:created xsi:type="dcterms:W3CDTF">2017-12-04T06:53:00Z</dcterms:created>
  <dcterms:modified xsi:type="dcterms:W3CDTF">2017-12-04T14:14:00Z</dcterms:modified>
</cp:coreProperties>
</file>